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645A">
      <w:pPr>
        <w:snapToGrid w:val="0"/>
        <w:spacing w:before="156" w:beforeLines="50" w:after="312" w:afterLines="100"/>
        <w:jc w:val="left"/>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附件</w:t>
      </w:r>
      <w:r>
        <w:rPr>
          <w:rFonts w:hint="eastAsia" w:ascii="仿宋" w:hAnsi="仿宋" w:eastAsia="仿宋" w:cs="仿宋_GB2312"/>
          <w:bCs/>
          <w:sz w:val="28"/>
          <w:szCs w:val="28"/>
          <w:lang w:val="en-US" w:eastAsia="zh-CN"/>
        </w:rPr>
        <w:t>3</w:t>
      </w:r>
    </w:p>
    <w:p w14:paraId="72EBF540">
      <w:pPr>
        <w:snapToGrid w:val="0"/>
        <w:spacing w:before="156" w:beforeLines="50" w:after="312" w:afterLines="100"/>
        <w:jc w:val="center"/>
        <w:rPr>
          <w:rFonts w:hint="eastAsia" w:ascii="方正小标宋简体" w:hAnsi="仿宋" w:eastAsia="方正小标宋简体" w:cs="仿宋"/>
          <w:bCs/>
          <w:sz w:val="36"/>
          <w:szCs w:val="28"/>
        </w:rPr>
      </w:pPr>
      <w:r>
        <w:rPr>
          <w:rFonts w:hint="eastAsia" w:ascii="方正小标宋简体" w:hAnsi="仿宋" w:eastAsia="方正小标宋简体" w:cs="仿宋"/>
          <w:bCs/>
          <w:sz w:val="36"/>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仿宋" w:eastAsia="方正小标宋简体" w:cs="仿宋"/>
          <w:bCs/>
          <w:sz w:val="36"/>
          <w:szCs w:val="28"/>
        </w:rPr>
        <w:instrText xml:space="preserve">ADDIN CNKISM.UserStyle</w:instrText>
      </w:r>
      <w:r>
        <w:rPr>
          <w:rFonts w:hint="eastAsia" w:ascii="方正小标宋简体" w:hAnsi="仿宋" w:eastAsia="方正小标宋简体" w:cs="仿宋"/>
          <w:bCs/>
          <w:sz w:val="36"/>
          <w:szCs w:val="28"/>
        </w:rPr>
        <w:fldChar w:fldCharType="end"/>
      </w:r>
      <w:r>
        <w:rPr>
          <w:rFonts w:hint="eastAsia" w:ascii="方正小标宋简体" w:hAnsi="仿宋" w:eastAsia="方正小标宋简体" w:cs="仿宋"/>
          <w:bCs/>
          <w:sz w:val="36"/>
          <w:szCs w:val="28"/>
        </w:rPr>
        <w:t>惠州学院规范性文件草案征求意见表</w:t>
      </w:r>
    </w:p>
    <w:tbl>
      <w:tblPr>
        <w:tblStyle w:val="8"/>
        <w:tblW w:w="963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7755"/>
      </w:tblGrid>
      <w:tr w14:paraId="4E14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0" w:type="dxa"/>
            <w:vAlign w:val="center"/>
          </w:tcPr>
          <w:p w14:paraId="53924D46">
            <w:pPr>
              <w:spacing w:line="460" w:lineRule="exact"/>
              <w:jc w:val="center"/>
              <w:rPr>
                <w:b/>
                <w:bCs/>
                <w:sz w:val="28"/>
                <w:szCs w:val="28"/>
              </w:rPr>
            </w:pPr>
            <w:r>
              <w:rPr>
                <w:rFonts w:hint="eastAsia"/>
                <w:b/>
                <w:bCs/>
                <w:sz w:val="28"/>
                <w:szCs w:val="28"/>
              </w:rPr>
              <w:t>规范性文件名称</w:t>
            </w:r>
          </w:p>
        </w:tc>
        <w:tc>
          <w:tcPr>
            <w:tcW w:w="7755" w:type="dxa"/>
            <w:vAlign w:val="center"/>
          </w:tcPr>
          <w:p w14:paraId="3E5E1C5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0"/>
                <w:rFonts w:hint="eastAsia" w:ascii="仿宋" w:hAnsi="仿宋" w:eastAsia="仿宋" w:cs="仿宋_GB2312"/>
                <w:color w:val="auto"/>
                <w:sz w:val="28"/>
                <w:szCs w:val="28"/>
                <w:u w:val="none"/>
                <w:lang w:eastAsia="zh-CN"/>
              </w:rPr>
            </w:pPr>
            <w:r>
              <w:rPr>
                <w:rStyle w:val="10"/>
                <w:rFonts w:hint="eastAsia" w:ascii="仿宋" w:hAnsi="仿宋" w:eastAsia="仿宋" w:cs="仿宋_GB2312"/>
                <w:color w:val="auto"/>
                <w:sz w:val="28"/>
                <w:szCs w:val="28"/>
                <w:u w:val="none"/>
                <w:lang w:eastAsia="zh-CN"/>
              </w:rPr>
              <w:t>《惠州学院经费支出审批管理办法》</w:t>
            </w:r>
          </w:p>
          <w:p w14:paraId="4497FA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inorEastAsia" w:hAnsiTheme="minorEastAsia" w:cstheme="minorEastAsia"/>
                <w:color w:val="2A2F35"/>
                <w:kern w:val="0"/>
                <w:sz w:val="28"/>
                <w:szCs w:val="28"/>
                <w:shd w:val="clear" w:color="auto" w:fill="FFFFFF"/>
                <w:lang w:bidi="ar"/>
              </w:rPr>
            </w:pPr>
            <w:r>
              <w:rPr>
                <w:rStyle w:val="10"/>
                <w:rFonts w:hint="eastAsia" w:ascii="仿宋" w:hAnsi="仿宋" w:eastAsia="仿宋" w:cs="仿宋_GB2312"/>
                <w:color w:val="auto"/>
                <w:sz w:val="28"/>
                <w:szCs w:val="28"/>
                <w:u w:val="none"/>
                <w:lang w:eastAsia="zh-CN"/>
              </w:rPr>
              <w:t>（</w:t>
            </w:r>
            <w:r>
              <w:rPr>
                <w:rStyle w:val="10"/>
                <w:rFonts w:hint="eastAsia" w:ascii="仿宋" w:hAnsi="仿宋" w:eastAsia="仿宋" w:cs="仿宋_GB2312"/>
                <w:color w:val="auto"/>
                <w:sz w:val="28"/>
                <w:szCs w:val="28"/>
                <w:u w:val="none"/>
                <w:lang w:val="en-US" w:eastAsia="zh-CN"/>
              </w:rPr>
              <w:t>2025年修订，</w:t>
            </w:r>
            <w:r>
              <w:rPr>
                <w:rStyle w:val="10"/>
                <w:rFonts w:hint="eastAsia" w:ascii="仿宋" w:hAnsi="仿宋" w:eastAsia="仿宋" w:cs="仿宋_GB2312"/>
                <w:color w:val="auto"/>
                <w:sz w:val="28"/>
                <w:szCs w:val="28"/>
                <w:u w:val="none"/>
                <w:lang w:eastAsia="zh-CN"/>
              </w:rPr>
              <w:t>征求意见稿）</w:t>
            </w:r>
          </w:p>
        </w:tc>
      </w:tr>
      <w:tr w14:paraId="3DD4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trPr>
        <w:tc>
          <w:tcPr>
            <w:tcW w:w="1880" w:type="dxa"/>
            <w:vAlign w:val="center"/>
          </w:tcPr>
          <w:p w14:paraId="484CAFE3">
            <w:pPr>
              <w:jc w:val="center"/>
              <w:rPr>
                <w:rFonts w:ascii="Times New Roman" w:hAnsi="Times New Roman" w:eastAsia="仿宋_GB2312" w:cs="Times New Roman"/>
                <w:color w:val="2A2F35"/>
                <w:kern w:val="0"/>
                <w:sz w:val="28"/>
                <w:szCs w:val="28"/>
                <w:shd w:val="clear" w:color="auto" w:fill="FFFFFF"/>
                <w:lang w:bidi="ar"/>
              </w:rPr>
            </w:pPr>
            <w:r>
              <w:rPr>
                <w:rFonts w:hint="eastAsia"/>
                <w:b/>
                <w:bCs/>
                <w:sz w:val="28"/>
                <w:szCs w:val="28"/>
              </w:rPr>
              <w:t>规范性文件草案及相关说明</w:t>
            </w:r>
          </w:p>
        </w:tc>
        <w:tc>
          <w:tcPr>
            <w:tcW w:w="7755" w:type="dxa"/>
            <w:vAlign w:val="center"/>
          </w:tcPr>
          <w:p w14:paraId="78DB185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各单位：</w:t>
            </w:r>
          </w:p>
          <w:p w14:paraId="0363CCAF">
            <w:pPr>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为进一步加强学校经费管理，明确经费支出审批权限和责任，完善审批流程，结合学校实际情况，财务部对《惠州学院经费支出审批管理办法（试行）》进行修订。</w:t>
            </w:r>
          </w:p>
          <w:p w14:paraId="5B0DFA71">
            <w:pPr>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现向学校各二级单位广泛征求意见，请各二级单位审阅后在《惠州学院规范性文件草案征求意见表》填写有关意见和建议，单位负责人签字后，于2025年6月16日（星期一）17:00 前将纸质版加盖公章反馈至财务部会计核算科（行政楼303办公室），电子版发至财务部邮箱cwc@hzu.edu.cn。修改内容请逐条举例，并阐明修改理由。逾期未提交的视为无修改意见。</w:t>
            </w:r>
          </w:p>
          <w:p w14:paraId="5602F714">
            <w:pPr>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hint="eastAsia" w:ascii="仿宋" w:hAnsi="仿宋" w:eastAsia="仿宋" w:cs="仿宋"/>
                <w:sz w:val="28"/>
                <w:szCs w:val="28"/>
                <w:lang w:val="en-US" w:eastAsia="zh-CN"/>
              </w:rPr>
            </w:pPr>
          </w:p>
          <w:p w14:paraId="74BF6F2A">
            <w:pPr>
              <w:keepNext w:val="0"/>
              <w:keepLines w:val="0"/>
              <w:pageBreakBefore w:val="0"/>
              <w:widowControl w:val="0"/>
              <w:kinsoku/>
              <w:wordWrap/>
              <w:overflowPunct/>
              <w:topLinePunct w:val="0"/>
              <w:autoSpaceDE/>
              <w:autoSpaceDN/>
              <w:bidi w:val="0"/>
              <w:adjustRightInd/>
              <w:snapToGrid/>
              <w:spacing w:line="460" w:lineRule="exact"/>
              <w:ind w:firstLine="64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惠州学院财务部</w:t>
            </w:r>
          </w:p>
          <w:p w14:paraId="542A3DA2">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default" w:ascii="Times New Roman" w:hAnsi="Times New Roman" w:eastAsia="仿宋_GB2312" w:cs="Times New Roman"/>
                <w:color w:val="2A2F35"/>
                <w:kern w:val="0"/>
                <w:sz w:val="28"/>
                <w:szCs w:val="28"/>
                <w:shd w:val="clear" w:color="auto" w:fill="FFFFFF"/>
                <w:lang w:val="en-US" w:eastAsia="zh-CN" w:bidi="ar"/>
              </w:rPr>
            </w:pPr>
            <w:r>
              <w:rPr>
                <w:rFonts w:hint="eastAsia" w:ascii="Times New Roman" w:hAnsi="Times New Roman" w:eastAsia="仿宋_GB2312" w:cs="Times New Roman"/>
                <w:color w:val="2A2F35"/>
                <w:kern w:val="0"/>
                <w:sz w:val="28"/>
                <w:szCs w:val="28"/>
                <w:shd w:val="clear" w:color="auto" w:fill="FFFFFF"/>
                <w:lang w:val="en-US" w:eastAsia="zh-CN" w:bidi="ar"/>
              </w:rPr>
              <w:t xml:space="preserve">                                2025年6月9日</w:t>
            </w:r>
          </w:p>
        </w:tc>
      </w:tr>
      <w:tr w14:paraId="3BE1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880" w:type="dxa"/>
            <w:vAlign w:val="center"/>
          </w:tcPr>
          <w:p w14:paraId="19489A14">
            <w:pPr>
              <w:jc w:val="center"/>
              <w:rPr>
                <w:b/>
                <w:bCs/>
                <w:sz w:val="28"/>
                <w:szCs w:val="28"/>
              </w:rPr>
            </w:pPr>
            <w:r>
              <w:rPr>
                <w:rFonts w:hint="eastAsia"/>
                <w:b/>
                <w:bCs/>
                <w:sz w:val="28"/>
                <w:szCs w:val="28"/>
              </w:rPr>
              <w:t>修改意见</w:t>
            </w:r>
          </w:p>
          <w:p w14:paraId="3738841A">
            <w:pPr>
              <w:jc w:val="center"/>
              <w:rPr>
                <w:b/>
                <w:bCs/>
                <w:sz w:val="28"/>
                <w:szCs w:val="28"/>
              </w:rPr>
            </w:pPr>
            <w:r>
              <w:rPr>
                <w:rFonts w:hint="eastAsia"/>
                <w:b/>
                <w:bCs/>
                <w:sz w:val="28"/>
                <w:szCs w:val="28"/>
              </w:rPr>
              <w:t>和建议</w:t>
            </w:r>
          </w:p>
        </w:tc>
        <w:tc>
          <w:tcPr>
            <w:tcW w:w="7755" w:type="dxa"/>
            <w:vAlign w:val="center"/>
          </w:tcPr>
          <w:p w14:paraId="2DB975DC">
            <w:pPr>
              <w:ind w:right="1120"/>
              <w:jc w:val="center"/>
              <w:rPr>
                <w:sz w:val="28"/>
                <w:szCs w:val="28"/>
              </w:rPr>
            </w:pPr>
          </w:p>
          <w:p w14:paraId="07ED7927">
            <w:pPr>
              <w:ind w:right="1120"/>
              <w:jc w:val="center"/>
              <w:rPr>
                <w:sz w:val="28"/>
                <w:szCs w:val="28"/>
              </w:rPr>
            </w:pPr>
          </w:p>
          <w:p w14:paraId="6C964D76">
            <w:pPr>
              <w:ind w:right="1120"/>
              <w:jc w:val="center"/>
              <w:rPr>
                <w:sz w:val="28"/>
                <w:szCs w:val="28"/>
              </w:rPr>
            </w:pPr>
          </w:p>
          <w:p w14:paraId="68ECD4DC">
            <w:pPr>
              <w:ind w:right="1120"/>
              <w:jc w:val="center"/>
              <w:rPr>
                <w:sz w:val="28"/>
                <w:szCs w:val="28"/>
              </w:rPr>
            </w:pPr>
          </w:p>
          <w:p w14:paraId="3DACA602">
            <w:pPr>
              <w:ind w:right="1120"/>
              <w:jc w:val="both"/>
              <w:rPr>
                <w:sz w:val="28"/>
                <w:szCs w:val="28"/>
              </w:rPr>
            </w:pPr>
          </w:p>
          <w:p w14:paraId="51159A6B">
            <w:pPr>
              <w:ind w:right="1120"/>
              <w:jc w:val="center"/>
              <w:rPr>
                <w:sz w:val="28"/>
                <w:szCs w:val="28"/>
              </w:rPr>
            </w:pPr>
            <w:r>
              <w:rPr>
                <w:rFonts w:hint="eastAsia"/>
                <w:sz w:val="28"/>
                <w:szCs w:val="28"/>
              </w:rPr>
              <w:t xml:space="preserve">                        负责人签字：</w:t>
            </w:r>
          </w:p>
          <w:p w14:paraId="7E2952AA">
            <w:pPr>
              <w:jc w:val="center"/>
              <w:rPr>
                <w:sz w:val="28"/>
                <w:szCs w:val="28"/>
              </w:rPr>
            </w:pPr>
            <w:r>
              <w:rPr>
                <w:rFonts w:hint="eastAsia"/>
                <w:sz w:val="28"/>
                <w:szCs w:val="28"/>
              </w:rPr>
              <w:t xml:space="preserve">                         （盖章）</w:t>
            </w:r>
          </w:p>
        </w:tc>
      </w:tr>
    </w:tbl>
    <w:p w14:paraId="7B6B6AA6">
      <w:pPr>
        <w:snapToGrid w:val="0"/>
        <w:spacing w:before="156" w:beforeLines="50" w:after="312" w:afterLines="100"/>
        <w:jc w:val="center"/>
        <w:rPr>
          <w:rFonts w:hint="eastAsia" w:ascii="方正小标宋简体" w:hAnsi="仿宋" w:eastAsia="方正小标宋简体" w:cs="仿宋"/>
          <w:bCs/>
          <w:sz w:val="36"/>
          <w:szCs w:val="28"/>
        </w:rPr>
      </w:pPr>
    </w:p>
    <w:p w14:paraId="22C047ED">
      <w:pPr>
        <w:snapToGrid w:val="0"/>
        <w:spacing w:before="156" w:beforeLines="50" w:after="312" w:afterLines="100"/>
        <w:jc w:val="center"/>
        <w:rPr>
          <w:rFonts w:hint="eastAsia" w:ascii="方正小标宋简体" w:hAnsi="仿宋" w:eastAsia="方正小标宋简体" w:cs="仿宋"/>
          <w:bCs/>
          <w:sz w:val="36"/>
          <w:szCs w:val="28"/>
        </w:rPr>
      </w:pPr>
      <w:r>
        <w:rPr>
          <w:rFonts w:hint="eastAsia" w:ascii="方正小标宋简体" w:hAnsi="仿宋" w:eastAsia="方正小标宋简体" w:cs="仿宋"/>
          <w:bCs/>
          <w:sz w:val="36"/>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仿宋" w:eastAsia="方正小标宋简体" w:cs="仿宋"/>
          <w:bCs/>
          <w:sz w:val="36"/>
          <w:szCs w:val="28"/>
        </w:rPr>
        <w:instrText xml:space="preserve">ADDIN CNKISM.UserStyle</w:instrText>
      </w:r>
      <w:r>
        <w:rPr>
          <w:rFonts w:hint="eastAsia" w:ascii="方正小标宋简体" w:hAnsi="仿宋" w:eastAsia="方正小标宋简体" w:cs="仿宋"/>
          <w:bCs/>
          <w:sz w:val="36"/>
          <w:szCs w:val="28"/>
        </w:rPr>
        <w:fldChar w:fldCharType="end"/>
      </w:r>
      <w:r>
        <w:rPr>
          <w:rFonts w:hint="eastAsia" w:ascii="方正小标宋简体" w:hAnsi="仿宋" w:eastAsia="方正小标宋简体" w:cs="仿宋"/>
          <w:bCs/>
          <w:sz w:val="36"/>
          <w:szCs w:val="28"/>
        </w:rPr>
        <w:t>惠州学院规范性文件草案征求意见表</w:t>
      </w:r>
    </w:p>
    <w:tbl>
      <w:tblPr>
        <w:tblStyle w:val="8"/>
        <w:tblW w:w="963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7755"/>
      </w:tblGrid>
      <w:tr w14:paraId="281D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880" w:type="dxa"/>
            <w:vAlign w:val="center"/>
          </w:tcPr>
          <w:p w14:paraId="5F9251A5">
            <w:pPr>
              <w:spacing w:line="460" w:lineRule="exact"/>
              <w:jc w:val="center"/>
              <w:rPr>
                <w:b/>
                <w:bCs/>
                <w:sz w:val="28"/>
                <w:szCs w:val="28"/>
              </w:rPr>
            </w:pPr>
            <w:r>
              <w:rPr>
                <w:rFonts w:hint="eastAsia"/>
                <w:b/>
                <w:bCs/>
                <w:sz w:val="28"/>
                <w:szCs w:val="28"/>
              </w:rPr>
              <w:t>规范性文件名称</w:t>
            </w:r>
          </w:p>
        </w:tc>
        <w:tc>
          <w:tcPr>
            <w:tcW w:w="7755" w:type="dxa"/>
            <w:vAlign w:val="center"/>
          </w:tcPr>
          <w:p w14:paraId="111EFF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Style w:val="10"/>
                <w:rFonts w:hint="eastAsia" w:ascii="仿宋" w:hAnsi="仿宋" w:eastAsia="仿宋" w:cs="仿宋_GB2312"/>
                <w:color w:val="auto"/>
                <w:sz w:val="28"/>
                <w:szCs w:val="28"/>
                <w:u w:val="none"/>
                <w:lang w:eastAsia="zh-CN"/>
              </w:rPr>
            </w:pPr>
            <w:r>
              <w:rPr>
                <w:rStyle w:val="10"/>
                <w:rFonts w:hint="eastAsia" w:ascii="仿宋" w:hAnsi="仿宋" w:eastAsia="仿宋" w:cs="仿宋_GB2312"/>
                <w:color w:val="auto"/>
                <w:sz w:val="28"/>
                <w:szCs w:val="28"/>
                <w:u w:val="none"/>
                <w:lang w:eastAsia="zh-CN"/>
              </w:rPr>
              <w:t>《惠州学院差旅费管理办法》</w:t>
            </w:r>
          </w:p>
          <w:p w14:paraId="43FB3E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heme="minorEastAsia" w:hAnsiTheme="minorEastAsia" w:cstheme="minorEastAsia"/>
                <w:color w:val="2A2F35"/>
                <w:kern w:val="0"/>
                <w:sz w:val="28"/>
                <w:szCs w:val="28"/>
                <w:shd w:val="clear" w:color="auto" w:fill="FFFFFF"/>
                <w:lang w:bidi="ar"/>
              </w:rPr>
            </w:pPr>
            <w:r>
              <w:rPr>
                <w:rStyle w:val="10"/>
                <w:rFonts w:hint="eastAsia" w:ascii="仿宋" w:hAnsi="仿宋" w:eastAsia="仿宋" w:cs="仿宋_GB2312"/>
                <w:color w:val="auto"/>
                <w:sz w:val="28"/>
                <w:szCs w:val="28"/>
                <w:u w:val="none"/>
                <w:lang w:eastAsia="zh-CN"/>
              </w:rPr>
              <w:t>（</w:t>
            </w:r>
            <w:r>
              <w:rPr>
                <w:rStyle w:val="10"/>
                <w:rFonts w:hint="eastAsia" w:ascii="仿宋" w:hAnsi="仿宋" w:eastAsia="仿宋" w:cs="仿宋_GB2312"/>
                <w:color w:val="auto"/>
                <w:sz w:val="28"/>
                <w:szCs w:val="28"/>
                <w:u w:val="none"/>
                <w:lang w:val="en-US" w:eastAsia="zh-CN"/>
              </w:rPr>
              <w:t>2025年修订，</w:t>
            </w:r>
            <w:r>
              <w:rPr>
                <w:rStyle w:val="10"/>
                <w:rFonts w:hint="eastAsia" w:ascii="仿宋" w:hAnsi="仿宋" w:eastAsia="仿宋" w:cs="仿宋_GB2312"/>
                <w:color w:val="auto"/>
                <w:sz w:val="28"/>
                <w:szCs w:val="28"/>
                <w:u w:val="none"/>
                <w:lang w:eastAsia="zh-CN"/>
              </w:rPr>
              <w:t>征求意见稿）</w:t>
            </w:r>
          </w:p>
        </w:tc>
      </w:tr>
      <w:tr w14:paraId="2963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80" w:type="dxa"/>
            <w:vAlign w:val="center"/>
          </w:tcPr>
          <w:p w14:paraId="5C6F5E0E">
            <w:pPr>
              <w:jc w:val="center"/>
              <w:rPr>
                <w:rFonts w:ascii="Times New Roman" w:hAnsi="Times New Roman" w:eastAsia="仿宋_GB2312" w:cs="Times New Roman"/>
                <w:color w:val="2A2F35"/>
                <w:kern w:val="0"/>
                <w:sz w:val="28"/>
                <w:szCs w:val="28"/>
                <w:shd w:val="clear" w:color="auto" w:fill="FFFFFF"/>
                <w:lang w:bidi="ar"/>
              </w:rPr>
            </w:pPr>
            <w:r>
              <w:rPr>
                <w:rFonts w:hint="eastAsia"/>
                <w:b/>
                <w:bCs/>
                <w:sz w:val="28"/>
                <w:szCs w:val="28"/>
              </w:rPr>
              <w:t>规范性文件草案及相关说明</w:t>
            </w:r>
          </w:p>
        </w:tc>
        <w:tc>
          <w:tcPr>
            <w:tcW w:w="7755" w:type="dxa"/>
            <w:vAlign w:val="center"/>
          </w:tcPr>
          <w:p w14:paraId="1C7317D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_GB2312"/>
                <w:kern w:val="0"/>
                <w:sz w:val="28"/>
                <w:szCs w:val="28"/>
                <w:shd w:val="clear" w:color="auto" w:fill="FFFFFF"/>
                <w:lang w:bidi="ar"/>
              </w:rPr>
            </w:pPr>
            <w:r>
              <w:rPr>
                <w:rFonts w:hint="eastAsia" w:ascii="仿宋" w:hAnsi="仿宋" w:eastAsia="仿宋" w:cs="仿宋_GB2312"/>
                <w:kern w:val="0"/>
                <w:sz w:val="28"/>
                <w:szCs w:val="28"/>
                <w:shd w:val="clear" w:color="auto" w:fill="FFFFFF"/>
                <w:lang w:bidi="ar"/>
              </w:rPr>
              <w:t>各单位：</w:t>
            </w:r>
          </w:p>
          <w:p w14:paraId="71B9617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_GB2312"/>
                <w:kern w:val="0"/>
                <w:sz w:val="28"/>
                <w:szCs w:val="28"/>
                <w:shd w:val="clear" w:color="auto" w:fill="FFFFFF"/>
                <w:lang w:bidi="ar"/>
              </w:rPr>
            </w:pPr>
            <w:r>
              <w:rPr>
                <w:rFonts w:hint="eastAsia" w:ascii="仿宋" w:hAnsi="仿宋" w:eastAsia="仿宋" w:cs="仿宋_GB2312"/>
                <w:kern w:val="0"/>
                <w:sz w:val="28"/>
                <w:szCs w:val="28"/>
                <w:shd w:val="clear" w:color="auto" w:fill="FFFFFF"/>
                <w:lang w:bidi="ar"/>
              </w:rPr>
              <w:t>为进一步加强和规范学校差旅费管理，根据《中央和国家机关差旅费管理办法》（财行〔2013〕531号）、《关于广东省深化高等教育领域简政放权放管结合优化服务改革的实施意见（粤教人〔2017〕5号）</w:t>
            </w:r>
            <w:r>
              <w:rPr>
                <w:rFonts w:hint="eastAsia" w:ascii="仿宋" w:hAnsi="仿宋" w:eastAsia="仿宋" w:cs="仿宋_GB2312"/>
                <w:kern w:val="0"/>
                <w:sz w:val="28"/>
                <w:szCs w:val="28"/>
                <w:shd w:val="clear" w:color="auto" w:fill="FFFFFF"/>
                <w:lang w:val="en-US" w:eastAsia="zh-CN" w:bidi="ar"/>
              </w:rPr>
              <w:t>等等文件和中央八项规定精神等，</w:t>
            </w:r>
            <w:r>
              <w:rPr>
                <w:rFonts w:hint="eastAsia" w:ascii="仿宋" w:hAnsi="仿宋" w:eastAsia="仿宋" w:cs="仿宋_GB2312"/>
                <w:kern w:val="0"/>
                <w:sz w:val="28"/>
                <w:szCs w:val="28"/>
                <w:shd w:val="clear" w:color="auto" w:fill="FFFFFF"/>
                <w:lang w:bidi="ar"/>
              </w:rPr>
              <w:t>结合学校实际情况，财务部对《惠州学院差旅费管理办法（试行）》进行修订。</w:t>
            </w:r>
          </w:p>
          <w:p w14:paraId="6C40C42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_GB2312"/>
                <w:kern w:val="0"/>
                <w:sz w:val="28"/>
                <w:szCs w:val="28"/>
                <w:shd w:val="clear" w:color="auto" w:fill="FFFFFF"/>
                <w:lang w:bidi="ar"/>
              </w:rPr>
            </w:pPr>
            <w:r>
              <w:rPr>
                <w:rFonts w:hint="eastAsia" w:ascii="仿宋" w:hAnsi="仿宋" w:eastAsia="仿宋" w:cs="仿宋_GB2312"/>
                <w:kern w:val="0"/>
                <w:sz w:val="28"/>
                <w:szCs w:val="28"/>
                <w:shd w:val="clear" w:color="auto" w:fill="FFFFFF"/>
                <w:lang w:bidi="ar"/>
              </w:rPr>
              <w:t>现向学校各二级单位广泛征求意见，请各二级单位审阅后在《惠州学院规范性文件草案征求意见表》填写有关意见和建议，单位负责人签字后，于2025年6月16日（星期一）17:00 前将纸质版加盖公章反馈至财务部会计核算科（行政楼303办公室），电子版发至财务部邮箱cwc@hzu.edu.cn。修改内容请逐条举例，并阐明修改理由。逾期未提交的视为无修改意见。</w:t>
            </w:r>
          </w:p>
          <w:p w14:paraId="1C2B354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_GB2312"/>
                <w:kern w:val="0"/>
                <w:sz w:val="28"/>
                <w:szCs w:val="28"/>
                <w:shd w:val="clear" w:color="auto" w:fill="FFFFFF"/>
                <w:lang w:bidi="ar"/>
              </w:rPr>
            </w:pPr>
          </w:p>
          <w:p w14:paraId="3E5D73B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_GB2312"/>
                <w:kern w:val="0"/>
                <w:sz w:val="28"/>
                <w:szCs w:val="28"/>
                <w:shd w:val="clear" w:color="auto" w:fill="FFFFFF"/>
                <w:lang w:bidi="ar"/>
              </w:rPr>
            </w:pPr>
            <w:r>
              <w:rPr>
                <w:rFonts w:hint="eastAsia" w:ascii="仿宋" w:hAnsi="仿宋" w:eastAsia="仿宋" w:cs="仿宋_GB2312"/>
                <w:kern w:val="0"/>
                <w:sz w:val="28"/>
                <w:szCs w:val="28"/>
                <w:shd w:val="clear" w:color="auto" w:fill="FFFFFF"/>
                <w:lang w:bidi="ar"/>
              </w:rPr>
              <w:t xml:space="preserve">                               惠州学院财务部</w:t>
            </w:r>
          </w:p>
          <w:p w14:paraId="2417CA56">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color w:val="2A2F35"/>
                <w:kern w:val="0"/>
                <w:sz w:val="28"/>
                <w:szCs w:val="28"/>
                <w:shd w:val="clear" w:color="auto" w:fill="FFFFFF"/>
                <w:lang w:bidi="ar"/>
              </w:rPr>
            </w:pPr>
            <w:r>
              <w:rPr>
                <w:rFonts w:hint="eastAsia" w:ascii="仿宋" w:hAnsi="仿宋" w:eastAsia="仿宋" w:cs="仿宋_GB2312"/>
                <w:kern w:val="0"/>
                <w:sz w:val="28"/>
                <w:szCs w:val="28"/>
                <w:shd w:val="clear" w:color="auto" w:fill="FFFFFF"/>
                <w:lang w:bidi="ar"/>
              </w:rPr>
              <w:t xml:space="preserve">                                2025年6月9日</w:t>
            </w:r>
          </w:p>
        </w:tc>
      </w:tr>
      <w:tr w14:paraId="6BC6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4" w:hRule="atLeast"/>
        </w:trPr>
        <w:tc>
          <w:tcPr>
            <w:tcW w:w="1880" w:type="dxa"/>
            <w:vAlign w:val="center"/>
          </w:tcPr>
          <w:p w14:paraId="6578E5CB">
            <w:pPr>
              <w:jc w:val="center"/>
              <w:rPr>
                <w:b/>
                <w:bCs/>
                <w:sz w:val="28"/>
                <w:szCs w:val="28"/>
              </w:rPr>
            </w:pPr>
            <w:r>
              <w:rPr>
                <w:rFonts w:hint="eastAsia"/>
                <w:b/>
                <w:bCs/>
                <w:sz w:val="28"/>
                <w:szCs w:val="28"/>
              </w:rPr>
              <w:t>修改意见</w:t>
            </w:r>
          </w:p>
          <w:p w14:paraId="748950FA">
            <w:pPr>
              <w:jc w:val="center"/>
              <w:rPr>
                <w:b/>
                <w:bCs/>
                <w:sz w:val="28"/>
                <w:szCs w:val="28"/>
              </w:rPr>
            </w:pPr>
            <w:r>
              <w:rPr>
                <w:rFonts w:hint="eastAsia"/>
                <w:b/>
                <w:bCs/>
                <w:sz w:val="28"/>
                <w:szCs w:val="28"/>
              </w:rPr>
              <w:t>和建议</w:t>
            </w:r>
          </w:p>
        </w:tc>
        <w:tc>
          <w:tcPr>
            <w:tcW w:w="7755" w:type="dxa"/>
            <w:vAlign w:val="center"/>
          </w:tcPr>
          <w:p w14:paraId="3C33C303">
            <w:pPr>
              <w:ind w:right="1120"/>
              <w:jc w:val="center"/>
              <w:rPr>
                <w:sz w:val="28"/>
                <w:szCs w:val="28"/>
              </w:rPr>
            </w:pPr>
          </w:p>
          <w:p w14:paraId="52119F64">
            <w:pPr>
              <w:ind w:right="1120"/>
              <w:jc w:val="center"/>
              <w:rPr>
                <w:sz w:val="28"/>
                <w:szCs w:val="28"/>
              </w:rPr>
            </w:pPr>
          </w:p>
          <w:p w14:paraId="36F142CA">
            <w:pPr>
              <w:ind w:right="1120"/>
              <w:jc w:val="center"/>
              <w:rPr>
                <w:sz w:val="28"/>
                <w:szCs w:val="28"/>
              </w:rPr>
            </w:pPr>
          </w:p>
          <w:p w14:paraId="6CE05337">
            <w:pPr>
              <w:ind w:right="1120"/>
              <w:jc w:val="both"/>
              <w:rPr>
                <w:sz w:val="28"/>
                <w:szCs w:val="28"/>
              </w:rPr>
            </w:pPr>
            <w:bookmarkStart w:id="0" w:name="_GoBack"/>
            <w:bookmarkEnd w:id="0"/>
          </w:p>
          <w:p w14:paraId="12BF94E0">
            <w:pPr>
              <w:ind w:right="1120"/>
              <w:jc w:val="center"/>
              <w:rPr>
                <w:sz w:val="28"/>
                <w:szCs w:val="28"/>
              </w:rPr>
            </w:pPr>
            <w:r>
              <w:rPr>
                <w:rFonts w:hint="eastAsia"/>
                <w:sz w:val="28"/>
                <w:szCs w:val="28"/>
              </w:rPr>
              <w:t xml:space="preserve">                        负责人签字：</w:t>
            </w:r>
          </w:p>
          <w:p w14:paraId="5D19EF27">
            <w:pPr>
              <w:jc w:val="center"/>
              <w:rPr>
                <w:sz w:val="28"/>
                <w:szCs w:val="28"/>
              </w:rPr>
            </w:pPr>
            <w:r>
              <w:rPr>
                <w:rFonts w:hint="eastAsia"/>
                <w:sz w:val="28"/>
                <w:szCs w:val="28"/>
              </w:rPr>
              <w:t xml:space="preserve">                         （盖章）</w:t>
            </w:r>
          </w:p>
        </w:tc>
      </w:tr>
    </w:tbl>
    <w:p w14:paraId="4E8307F3">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G Times">
    <w:altName w:val="Segoe Print"/>
    <w:panose1 w:val="00000000000000000000"/>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kNGJkYmZlMDY0NGVmMGEzMjhlMGExZGM0MTJlMDkifQ=="/>
    <w:docVar w:name="KSO_WPS_MARK_KEY" w:val="43e6bb2d-27c4-4278-956e-0ed8c14032b5"/>
  </w:docVars>
  <w:rsids>
    <w:rsidRoot w:val="40C47832"/>
    <w:rsid w:val="00000D25"/>
    <w:rsid w:val="000360C0"/>
    <w:rsid w:val="00043B31"/>
    <w:rsid w:val="00067701"/>
    <w:rsid w:val="001C3576"/>
    <w:rsid w:val="00235103"/>
    <w:rsid w:val="00271DD8"/>
    <w:rsid w:val="0034661D"/>
    <w:rsid w:val="00353515"/>
    <w:rsid w:val="003D4CD9"/>
    <w:rsid w:val="00405415"/>
    <w:rsid w:val="00413844"/>
    <w:rsid w:val="00420F1E"/>
    <w:rsid w:val="005C5E45"/>
    <w:rsid w:val="006A4DD9"/>
    <w:rsid w:val="007027B6"/>
    <w:rsid w:val="00817E6E"/>
    <w:rsid w:val="00845F47"/>
    <w:rsid w:val="00863AB6"/>
    <w:rsid w:val="00866B70"/>
    <w:rsid w:val="00887ACE"/>
    <w:rsid w:val="008B263C"/>
    <w:rsid w:val="008D4B1F"/>
    <w:rsid w:val="00934FEC"/>
    <w:rsid w:val="009573E5"/>
    <w:rsid w:val="009F04C3"/>
    <w:rsid w:val="00A341F6"/>
    <w:rsid w:val="00A72858"/>
    <w:rsid w:val="00A731BE"/>
    <w:rsid w:val="00A76665"/>
    <w:rsid w:val="00B16F3E"/>
    <w:rsid w:val="00B1748E"/>
    <w:rsid w:val="00B221CD"/>
    <w:rsid w:val="00BD5394"/>
    <w:rsid w:val="00C35B05"/>
    <w:rsid w:val="00C84584"/>
    <w:rsid w:val="00CE4802"/>
    <w:rsid w:val="00D33BE1"/>
    <w:rsid w:val="00D76287"/>
    <w:rsid w:val="00D81E24"/>
    <w:rsid w:val="00DB248C"/>
    <w:rsid w:val="00DD18CB"/>
    <w:rsid w:val="00E00363"/>
    <w:rsid w:val="00E217BE"/>
    <w:rsid w:val="00EC6B9B"/>
    <w:rsid w:val="00F425DF"/>
    <w:rsid w:val="00F801C2"/>
    <w:rsid w:val="00FC3065"/>
    <w:rsid w:val="05850691"/>
    <w:rsid w:val="082467A3"/>
    <w:rsid w:val="116D0B6A"/>
    <w:rsid w:val="117C3265"/>
    <w:rsid w:val="15B42ABF"/>
    <w:rsid w:val="15F861E7"/>
    <w:rsid w:val="179F5C2F"/>
    <w:rsid w:val="19BB441C"/>
    <w:rsid w:val="22A176B5"/>
    <w:rsid w:val="25046AA6"/>
    <w:rsid w:val="2B553872"/>
    <w:rsid w:val="34277A01"/>
    <w:rsid w:val="3BAE3193"/>
    <w:rsid w:val="3D512EB4"/>
    <w:rsid w:val="40C47832"/>
    <w:rsid w:val="49EB2E82"/>
    <w:rsid w:val="55525362"/>
    <w:rsid w:val="56A312F0"/>
    <w:rsid w:val="56B440F1"/>
    <w:rsid w:val="59C204A9"/>
    <w:rsid w:val="605734A4"/>
    <w:rsid w:val="63A2632C"/>
    <w:rsid w:val="69C57EFA"/>
    <w:rsid w:val="69F548E5"/>
    <w:rsid w:val="6E56426E"/>
    <w:rsid w:val="73622C16"/>
    <w:rsid w:val="77C73C57"/>
    <w:rsid w:val="792028D4"/>
    <w:rsid w:val="7C322918"/>
    <w:rsid w:val="7C4144CF"/>
    <w:rsid w:val="7EEC38D7"/>
    <w:rsid w:val="7FAD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80" w:line="240" w:lineRule="auto"/>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4"/>
    <w:qFormat/>
    <w:uiPriority w:val="99"/>
    <w:rPr>
      <w:rFonts w:ascii="宋体" w:hAnsi="Courier New" w:eastAsia="宋体" w:cs="CG Times"/>
      <w:sz w:val="2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未处理的提及1"/>
    <w:basedOn w:val="9"/>
    <w:semiHidden/>
    <w:unhideWhenUsed/>
    <w:qFormat/>
    <w:uiPriority w:val="99"/>
    <w:rPr>
      <w:color w:val="605E5C"/>
      <w:shd w:val="clear" w:color="auto" w:fill="E1DFDD"/>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character" w:customStyle="1" w:styleId="14">
    <w:name w:val="纯文本 字符"/>
    <w:basedOn w:val="9"/>
    <w:link w:val="4"/>
    <w:qFormat/>
    <w:uiPriority w:val="99"/>
    <w:rPr>
      <w:rFonts w:ascii="宋体" w:hAnsi="Courier New" w:eastAsia="宋体" w:cs="CG Times"/>
      <w:kern w:val="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635</Words>
  <Characters>693</Characters>
  <Lines>3</Lines>
  <Paragraphs>1</Paragraphs>
  <TotalTime>4</TotalTime>
  <ScaleCrop>false</ScaleCrop>
  <LinksUpToDate>false</LinksUpToDate>
  <CharactersWithSpaces>919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2024-12-11T02:48:00Z</dcterms:created>
  <dc:creator>韦</dc:creator>
  <cp:lastModifiedBy>叶晓妮</cp:lastModifiedBy>
  <cp:lastPrinted>2025-06-04T03:18:00Z</cp:lastPrinted>
  <dcterms:modified xsi:type="dcterms:W3CDTF">2025-06-09T03:43:25Z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06B85E8DDAB24D72B3BE0A5FC6130C7F_13</vt:lpwstr>
  </property>
  <property fmtid="{D5CDD505-2E9C-101B-9397-08002B2CF9AE}" pid="4" name="KSOTemplateDocerSaveRecord">
    <vt:lpwstr>eyJoZGlkIjoiY2ZmZGJlZjgxMTE4MzlmZGMyOTI4NDQ1YWZiNDg4MTgiLCJ1c2VySWQiOiIyODA0Nzg0NzcifQ==</vt:lpwstr>
  </property>
</Properties>
</file>