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2A" w:rsidRDefault="00362920">
      <w:pPr>
        <w:adjustRightInd w:val="0"/>
        <w:snapToGrid w:val="0"/>
        <w:spacing w:line="1020" w:lineRule="exact"/>
        <w:ind w:left="2640" w:hangingChars="600" w:hanging="2640"/>
        <w:jc w:val="center"/>
        <w:rPr>
          <w:rFonts w:eastAsia="黑体"/>
          <w:bCs/>
          <w:sz w:val="44"/>
          <w:szCs w:val="44"/>
        </w:rPr>
      </w:pPr>
      <w:bookmarkStart w:id="0" w:name="_GoBack"/>
      <w:r>
        <w:rPr>
          <w:rFonts w:eastAsia="黑体" w:hint="eastAsia"/>
          <w:bCs/>
          <w:sz w:val="44"/>
          <w:szCs w:val="44"/>
        </w:rPr>
        <w:t>惠州学院</w:t>
      </w:r>
      <w:r>
        <w:rPr>
          <w:rFonts w:eastAsia="黑体" w:hint="eastAsia"/>
          <w:bCs/>
          <w:sz w:val="44"/>
          <w:szCs w:val="44"/>
        </w:rPr>
        <w:t>2022</w:t>
      </w:r>
      <w:r>
        <w:rPr>
          <w:rFonts w:eastAsia="黑体" w:hint="eastAsia"/>
          <w:bCs/>
          <w:sz w:val="44"/>
          <w:szCs w:val="44"/>
        </w:rPr>
        <w:t>年新强师工程项目</w:t>
      </w:r>
    </w:p>
    <w:p w:rsidR="003D1F2A" w:rsidRDefault="00362920">
      <w:pPr>
        <w:adjustRightInd w:val="0"/>
        <w:snapToGrid w:val="0"/>
        <w:spacing w:line="1020" w:lineRule="exact"/>
        <w:jc w:val="center"/>
        <w:rPr>
          <w:rFonts w:eastAsia="黑体"/>
          <w:sz w:val="44"/>
          <w:szCs w:val="44"/>
        </w:rPr>
      </w:pPr>
      <w:r>
        <w:rPr>
          <w:rFonts w:eastAsia="黑体" w:hint="eastAsia"/>
          <w:bCs/>
          <w:sz w:val="44"/>
          <w:szCs w:val="44"/>
        </w:rPr>
        <w:t>绩效自评</w:t>
      </w:r>
      <w:r>
        <w:rPr>
          <w:rFonts w:eastAsia="黑体" w:hint="eastAsia"/>
          <w:sz w:val="44"/>
          <w:szCs w:val="44"/>
        </w:rPr>
        <w:t>报告</w:t>
      </w:r>
    </w:p>
    <w:bookmarkEnd w:id="0"/>
    <w:p w:rsidR="003D1F2A" w:rsidRDefault="003D1F2A">
      <w:pPr>
        <w:spacing w:beforeLines="50" w:before="156" w:afterLines="50" w:after="156"/>
        <w:jc w:val="center"/>
        <w:rPr>
          <w:rFonts w:eastAsia="黑体"/>
          <w:sz w:val="44"/>
          <w:szCs w:val="44"/>
        </w:rPr>
      </w:pPr>
    </w:p>
    <w:p w:rsidR="003D1F2A" w:rsidRDefault="003D1F2A">
      <w:pPr>
        <w:pStyle w:val="Style5"/>
        <w:ind w:firstLine="480"/>
      </w:pPr>
    </w:p>
    <w:p w:rsidR="003D1F2A" w:rsidRDefault="003D1F2A">
      <w:pPr>
        <w:spacing w:beforeLines="50" w:before="156" w:afterLines="50" w:after="156"/>
        <w:jc w:val="center"/>
        <w:rPr>
          <w:rFonts w:eastAsia="黑体"/>
          <w:sz w:val="44"/>
          <w:szCs w:val="44"/>
        </w:rPr>
      </w:pPr>
    </w:p>
    <w:p w:rsidR="003D1F2A" w:rsidRDefault="003D1F2A">
      <w:pPr>
        <w:spacing w:beforeLines="50" w:before="156" w:afterLines="50" w:after="156"/>
        <w:jc w:val="center"/>
        <w:rPr>
          <w:rFonts w:eastAsia="黑体"/>
          <w:sz w:val="44"/>
          <w:szCs w:val="44"/>
        </w:rPr>
      </w:pPr>
    </w:p>
    <w:p w:rsidR="003D1F2A" w:rsidRDefault="003D1F2A">
      <w:pPr>
        <w:pStyle w:val="3"/>
        <w:rPr>
          <w:rFonts w:ascii="Times New Roman" w:eastAsia="黑体" w:hAnsi="Times New Roman" w:hint="default"/>
          <w:sz w:val="44"/>
          <w:szCs w:val="44"/>
        </w:rPr>
      </w:pPr>
    </w:p>
    <w:p w:rsidR="003D1F2A" w:rsidRDefault="003D1F2A">
      <w:pPr>
        <w:pStyle w:val="3"/>
        <w:rPr>
          <w:rFonts w:ascii="Times New Roman" w:hAnsi="Times New Roman" w:hint="default"/>
        </w:rPr>
      </w:pPr>
    </w:p>
    <w:p w:rsidR="003D1F2A" w:rsidRDefault="003D1F2A"/>
    <w:p w:rsidR="003D1F2A" w:rsidRDefault="003D1F2A">
      <w:pPr>
        <w:pStyle w:val="3"/>
        <w:rPr>
          <w:rFonts w:ascii="Times New Roman" w:hAnsi="Times New Roman" w:hint="default"/>
        </w:rPr>
      </w:pPr>
    </w:p>
    <w:p w:rsidR="003D1F2A" w:rsidRDefault="003D1F2A">
      <w:pPr>
        <w:spacing w:beforeLines="50" w:before="156" w:afterLines="50" w:after="156"/>
        <w:jc w:val="center"/>
        <w:rPr>
          <w:rFonts w:eastAsia="黑体"/>
          <w:sz w:val="44"/>
          <w:szCs w:val="44"/>
        </w:rPr>
      </w:pPr>
    </w:p>
    <w:p w:rsidR="003D1F2A" w:rsidRDefault="003D1F2A">
      <w:pPr>
        <w:pStyle w:val="Style5"/>
        <w:ind w:firstLineChars="0" w:firstLine="0"/>
        <w:rPr>
          <w:rFonts w:ascii="Times New Roman" w:eastAsia="黑体" w:hAnsi="Times New Roman"/>
          <w:sz w:val="44"/>
          <w:szCs w:val="44"/>
        </w:rPr>
      </w:pPr>
    </w:p>
    <w:p w:rsidR="003D1F2A" w:rsidRDefault="00362920" w:rsidP="00F94F50">
      <w:pPr>
        <w:snapToGrid w:val="0"/>
        <w:spacing w:line="360" w:lineRule="auto"/>
        <w:sectPr w:rsidR="003D1F2A">
          <w:pgSz w:w="11906" w:h="16838"/>
          <w:pgMar w:top="2041" w:right="1417" w:bottom="1417" w:left="1531" w:header="851" w:footer="992" w:gutter="0"/>
          <w:pgNumType w:fmt="numberInDash"/>
          <w:cols w:space="720"/>
          <w:docGrid w:type="lines" w:linePitch="312"/>
        </w:sectPr>
      </w:pPr>
      <w:r>
        <w:rPr>
          <w:rFonts w:ascii="仿宋_GB2312" w:hint="eastAsia"/>
          <w:sz w:val="32"/>
          <w:szCs w:val="32"/>
        </w:rPr>
        <w:t xml:space="preserve">        </w:t>
      </w:r>
      <w:bookmarkStart w:id="1" w:name="_Toc21411"/>
    </w:p>
    <w:bookmarkEnd w:id="1"/>
    <w:p w:rsidR="003D1F2A" w:rsidRDefault="003D1F2A">
      <w:pPr>
        <w:spacing w:line="360" w:lineRule="auto"/>
        <w:rPr>
          <w:sz w:val="32"/>
          <w:szCs w:val="20"/>
        </w:rPr>
      </w:pPr>
    </w:p>
    <w:p w:rsidR="003D1F2A" w:rsidRDefault="00362920">
      <w:pPr>
        <w:keepNext/>
        <w:keepLines/>
        <w:snapToGrid w:val="0"/>
        <w:spacing w:line="360" w:lineRule="auto"/>
        <w:ind w:firstLineChars="200" w:firstLine="640"/>
        <w:outlineLvl w:val="0"/>
        <w:rPr>
          <w:rFonts w:eastAsia="黑体"/>
          <w:kern w:val="0"/>
          <w:sz w:val="32"/>
          <w:szCs w:val="32"/>
        </w:rPr>
      </w:pPr>
      <w:bookmarkStart w:id="2" w:name="_Toc27308"/>
      <w:bookmarkStart w:id="3" w:name="_Toc6861"/>
      <w:bookmarkStart w:id="4" w:name="_Toc30733"/>
      <w:r>
        <w:rPr>
          <w:rFonts w:eastAsia="黑体" w:hint="eastAsia"/>
          <w:kern w:val="0"/>
          <w:sz w:val="32"/>
          <w:szCs w:val="32"/>
        </w:rPr>
        <w:lastRenderedPageBreak/>
        <w:t>一、基本情况</w:t>
      </w:r>
      <w:bookmarkEnd w:id="2"/>
      <w:bookmarkEnd w:id="3"/>
      <w:bookmarkEnd w:id="4"/>
    </w:p>
    <w:p w:rsidR="003D1F2A" w:rsidRDefault="00362920">
      <w:pPr>
        <w:keepNext/>
        <w:keepLines/>
        <w:snapToGrid w:val="0"/>
        <w:spacing w:line="360" w:lineRule="auto"/>
        <w:ind w:firstLineChars="200" w:firstLine="643"/>
        <w:outlineLvl w:val="1"/>
        <w:rPr>
          <w:rFonts w:eastAsia="楷体_GB2312" w:cs="仿宋"/>
          <w:b/>
          <w:bCs/>
          <w:kern w:val="0"/>
          <w:sz w:val="32"/>
          <w:szCs w:val="32"/>
        </w:rPr>
      </w:pPr>
      <w:bookmarkStart w:id="5" w:name="_Toc512491956"/>
      <w:bookmarkStart w:id="6" w:name="_Toc15195"/>
      <w:bookmarkStart w:id="7" w:name="_Toc14529"/>
      <w:bookmarkStart w:id="8" w:name="_Toc29650"/>
      <w:r>
        <w:rPr>
          <w:rFonts w:eastAsia="楷体_GB2312" w:cs="仿宋" w:hint="eastAsia"/>
          <w:b/>
          <w:bCs/>
          <w:kern w:val="0"/>
          <w:sz w:val="32"/>
          <w:szCs w:val="32"/>
        </w:rPr>
        <w:t>（一）项目基本情况</w:t>
      </w:r>
      <w:bookmarkStart w:id="9" w:name="_Toc17298"/>
      <w:bookmarkStart w:id="10" w:name="_Toc10811"/>
      <w:bookmarkStart w:id="11" w:name="_Toc512491958"/>
      <w:bookmarkStart w:id="12" w:name="_Toc18048"/>
      <w:bookmarkEnd w:id="5"/>
      <w:bookmarkEnd w:id="6"/>
      <w:bookmarkEnd w:id="7"/>
      <w:bookmarkEnd w:id="8"/>
    </w:p>
    <w:p w:rsidR="003D1F2A" w:rsidRDefault="00362920">
      <w:pPr>
        <w:keepNext/>
        <w:keepLines/>
        <w:snapToGrid w:val="0"/>
        <w:spacing w:line="360" w:lineRule="auto"/>
        <w:ind w:firstLineChars="200" w:firstLine="640"/>
        <w:outlineLvl w:val="1"/>
        <w:rPr>
          <w:rFonts w:ascii="仿宋_GB2312" w:hAnsi="仿宋_GB2312" w:cs="仿宋_GB2312"/>
          <w:kern w:val="0"/>
          <w:sz w:val="32"/>
          <w:szCs w:val="32"/>
        </w:rPr>
      </w:pPr>
      <w:r>
        <w:rPr>
          <w:rFonts w:ascii="仿宋_GB2312" w:hAnsi="仿宋_GB2312" w:cs="仿宋_GB2312" w:hint="eastAsia"/>
          <w:kern w:val="0"/>
          <w:sz w:val="32"/>
          <w:szCs w:val="32"/>
        </w:rPr>
        <w:t>根据《广东省财政厅关于下达2022年省级教育发展专项（新强师工程）第一批资金的通知》</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粤财科教</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2022</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36号</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、《广东省财政厅关于下达2022年省级教育发展专项（新强师工程）第二批资金的通知》</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粤财科教</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2022</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40号</w:t>
      </w:r>
      <w:proofErr w:type="gramStart"/>
      <w:r>
        <w:rPr>
          <w:rFonts w:ascii="仿宋_GB2312" w:hAnsi="仿宋_GB2312" w:cs="仿宋_GB2312" w:hint="eastAsia"/>
          <w:kern w:val="0"/>
          <w:sz w:val="32"/>
          <w:szCs w:val="32"/>
        </w:rPr>
        <w:t>〕</w:t>
      </w:r>
      <w:proofErr w:type="gramEnd"/>
      <w:r>
        <w:rPr>
          <w:rFonts w:ascii="仿宋_GB2312" w:hAnsi="仿宋_GB2312" w:cs="仿宋_GB2312" w:hint="eastAsia"/>
          <w:kern w:val="0"/>
          <w:sz w:val="32"/>
          <w:szCs w:val="32"/>
        </w:rPr>
        <w:t>文件，2022年新强师工程资金下达至惠州学院共计1966.04万元，具体项目包括：2022年省级中小学教师发展中心补助项目1000万元、2022年广东省教育教学成果奖13万元、2022年中小学幼儿园教师校（园）长省级培训等项目953.04万元。</w:t>
      </w:r>
    </w:p>
    <w:p w:rsidR="003D1F2A" w:rsidRDefault="00362920">
      <w:pPr>
        <w:keepNext/>
        <w:keepLines/>
        <w:snapToGrid w:val="0"/>
        <w:spacing w:line="360" w:lineRule="auto"/>
        <w:ind w:firstLineChars="200" w:firstLine="643"/>
        <w:outlineLvl w:val="1"/>
        <w:rPr>
          <w:rFonts w:eastAsia="楷体_GB2312" w:cs="仿宋"/>
          <w:b/>
          <w:bCs/>
          <w:kern w:val="0"/>
          <w:sz w:val="32"/>
          <w:szCs w:val="32"/>
        </w:rPr>
      </w:pPr>
      <w:r>
        <w:rPr>
          <w:rFonts w:eastAsia="楷体_GB2312" w:cs="仿宋" w:hint="eastAsia"/>
          <w:b/>
          <w:bCs/>
          <w:kern w:val="0"/>
          <w:sz w:val="32"/>
          <w:szCs w:val="32"/>
        </w:rPr>
        <w:t>（二）项目决策情况</w:t>
      </w:r>
      <w:bookmarkStart w:id="13" w:name="_Toc3821"/>
      <w:bookmarkStart w:id="14" w:name="_Toc1569"/>
      <w:bookmarkStart w:id="15" w:name="_Toc5103"/>
      <w:bookmarkStart w:id="16" w:name="_Toc512491961"/>
      <w:bookmarkEnd w:id="9"/>
      <w:bookmarkEnd w:id="10"/>
      <w:bookmarkEnd w:id="11"/>
      <w:bookmarkEnd w:id="12"/>
    </w:p>
    <w:p w:rsidR="003D1F2A" w:rsidRDefault="00362920">
      <w:pPr>
        <w:keepNext/>
        <w:keepLines/>
        <w:snapToGrid w:val="0"/>
        <w:spacing w:line="360" w:lineRule="auto"/>
        <w:ind w:firstLineChars="200" w:firstLine="640"/>
        <w:outlineLvl w:val="1"/>
        <w:rPr>
          <w:rFonts w:ascii="仿宋_GB2312" w:hAnsi="仿宋_GB2312" w:cs="仿宋_GB2312"/>
          <w:kern w:val="0"/>
          <w:sz w:val="32"/>
          <w:szCs w:val="32"/>
        </w:rPr>
      </w:pPr>
      <w:r>
        <w:rPr>
          <w:rFonts w:ascii="仿宋_GB2312" w:hAnsi="仿宋_GB2312" w:cs="仿宋_GB2312" w:hint="eastAsia"/>
          <w:kern w:val="0"/>
          <w:sz w:val="32"/>
          <w:szCs w:val="32"/>
        </w:rPr>
        <w:t>项目决策严格按照学校“三重一大”有关规定履行手续。</w:t>
      </w:r>
    </w:p>
    <w:p w:rsidR="003D1F2A" w:rsidRDefault="00362920">
      <w:pPr>
        <w:keepNext/>
        <w:keepLines/>
        <w:snapToGrid w:val="0"/>
        <w:spacing w:line="360" w:lineRule="auto"/>
        <w:ind w:firstLineChars="200" w:firstLine="640"/>
        <w:outlineLvl w:val="1"/>
        <w:rPr>
          <w:rFonts w:ascii="仿宋_GB2312" w:hAnsi="仿宋_GB2312" w:cs="仿宋_GB2312"/>
          <w:kern w:val="0"/>
          <w:sz w:val="32"/>
          <w:szCs w:val="32"/>
        </w:rPr>
      </w:pPr>
      <w:r>
        <w:rPr>
          <w:rFonts w:ascii="仿宋_GB2312" w:hAnsi="仿宋_GB2312" w:cs="仿宋_GB2312" w:hint="eastAsia"/>
          <w:kern w:val="0"/>
          <w:sz w:val="32"/>
          <w:szCs w:val="32"/>
        </w:rPr>
        <w:t>学校508次校长办公会审议并原则通过《2022 年惠州学院广东省中小学教师发展中心建设经费分配方案》。学校608次党委会研究审议《2022 年惠州学院广东省中小学教师发展中心建设经费分配方案》，对方案进一步研究细化。</w:t>
      </w:r>
    </w:p>
    <w:p w:rsidR="003D1F2A" w:rsidRDefault="00362920">
      <w:pPr>
        <w:keepNext/>
        <w:snapToGrid w:val="0"/>
        <w:spacing w:line="360" w:lineRule="auto"/>
        <w:ind w:firstLineChars="200" w:firstLine="640"/>
        <w:outlineLvl w:val="1"/>
        <w:rPr>
          <w:rFonts w:eastAsia="楷体_GB2312" w:cs="仿宋"/>
          <w:b/>
          <w:bCs/>
          <w:kern w:val="0"/>
          <w:sz w:val="32"/>
          <w:szCs w:val="32"/>
        </w:rPr>
      </w:pPr>
      <w:r>
        <w:rPr>
          <w:rFonts w:ascii="仿宋_GB2312" w:hAnsi="仿宋_GB2312" w:cs="仿宋_GB2312" w:hint="eastAsia"/>
          <w:kern w:val="0"/>
          <w:sz w:val="32"/>
          <w:szCs w:val="32"/>
        </w:rPr>
        <w:t>学校514次校长办公会研究，参照学校学科实际及往年省培项目实施情况，将 2022 年新强师工程省级培训项目分配给教育科学学院等二级单位实施。并通过学校发文公布《关于我校2022年新强师工程省级培训项目承担单位及资金分配结果的通知》（</w:t>
      </w:r>
      <w:proofErr w:type="gramStart"/>
      <w:r>
        <w:rPr>
          <w:rFonts w:ascii="仿宋_GB2312" w:hAnsi="仿宋_GB2312" w:cs="仿宋_GB2312" w:hint="eastAsia"/>
          <w:kern w:val="0"/>
          <w:sz w:val="32"/>
          <w:szCs w:val="32"/>
        </w:rPr>
        <w:t>惠院发</w:t>
      </w:r>
      <w:proofErr w:type="gramEnd"/>
      <w:r>
        <w:rPr>
          <w:rFonts w:ascii="仿宋_GB2312" w:hAnsi="仿宋_GB2312" w:cs="仿宋_GB2312" w:hint="eastAsia"/>
          <w:kern w:val="0"/>
          <w:sz w:val="32"/>
          <w:szCs w:val="32"/>
        </w:rPr>
        <w:t>〔2022〕129 号）。</w:t>
      </w:r>
    </w:p>
    <w:p w:rsidR="003D1F2A" w:rsidRDefault="00362920">
      <w:pPr>
        <w:keepNext/>
        <w:keepLines/>
        <w:snapToGrid w:val="0"/>
        <w:spacing w:line="360" w:lineRule="auto"/>
        <w:ind w:firstLineChars="200" w:firstLine="643"/>
        <w:outlineLvl w:val="1"/>
        <w:rPr>
          <w:rFonts w:eastAsia="楷体_GB2312" w:cs="仿宋"/>
          <w:b/>
          <w:bCs/>
          <w:kern w:val="0"/>
          <w:sz w:val="32"/>
          <w:szCs w:val="32"/>
        </w:rPr>
      </w:pPr>
      <w:r>
        <w:rPr>
          <w:rFonts w:eastAsia="楷体_GB2312" w:cs="仿宋" w:hint="eastAsia"/>
          <w:b/>
          <w:bCs/>
          <w:kern w:val="0"/>
          <w:sz w:val="32"/>
          <w:szCs w:val="32"/>
        </w:rPr>
        <w:t>（三）绩效目标</w:t>
      </w:r>
      <w:bookmarkEnd w:id="13"/>
      <w:bookmarkEnd w:id="14"/>
      <w:bookmarkEnd w:id="15"/>
      <w:bookmarkEnd w:id="16"/>
    </w:p>
    <w:p w:rsidR="003D1F2A" w:rsidRDefault="00362920">
      <w:pPr>
        <w:keepNext/>
        <w:snapToGrid w:val="0"/>
        <w:spacing w:line="360" w:lineRule="auto"/>
        <w:ind w:firstLineChars="200" w:firstLine="640"/>
        <w:outlineLvl w:val="1"/>
        <w:rPr>
          <w:rFonts w:ascii="仿宋_GB2312" w:hAnsi="仿宋_GB2312" w:cs="仿宋_GB2312"/>
          <w:kern w:val="0"/>
          <w:sz w:val="32"/>
          <w:szCs w:val="32"/>
        </w:rPr>
      </w:pPr>
      <w:r>
        <w:rPr>
          <w:rFonts w:ascii="仿宋_GB2312" w:hAnsi="仿宋_GB2312" w:cs="仿宋_GB2312" w:hint="eastAsia"/>
          <w:kern w:val="0"/>
          <w:sz w:val="32"/>
          <w:szCs w:val="32"/>
        </w:rPr>
        <w:lastRenderedPageBreak/>
        <w:t>项目整体绩效目标：进一步增强服务保障能力，学员参训率100%，学员结业率100%，学员满意度100%，资金使用率大于90%。通过教学成果奖的奖励进一步激发我校教育教学改革和人才培养模式创新的动力和热情，助力学校发展内涵的提升。</w:t>
      </w:r>
    </w:p>
    <w:p w:rsidR="003D1F2A" w:rsidRDefault="00362920">
      <w:pPr>
        <w:keepNext/>
        <w:keepLines/>
        <w:numPr>
          <w:ilvl w:val="0"/>
          <w:numId w:val="1"/>
        </w:numPr>
        <w:snapToGrid w:val="0"/>
        <w:spacing w:beforeLines="50" w:before="156" w:line="360" w:lineRule="auto"/>
        <w:ind w:firstLineChars="200" w:firstLine="640"/>
        <w:outlineLvl w:val="0"/>
        <w:rPr>
          <w:rFonts w:eastAsia="黑体"/>
          <w:kern w:val="0"/>
          <w:sz w:val="32"/>
          <w:szCs w:val="32"/>
        </w:rPr>
      </w:pPr>
      <w:bookmarkStart w:id="17" w:name="_Toc18552"/>
      <w:bookmarkStart w:id="18" w:name="_Toc17236"/>
      <w:bookmarkStart w:id="19" w:name="_Toc31750"/>
      <w:r>
        <w:rPr>
          <w:rFonts w:eastAsia="黑体" w:hint="eastAsia"/>
          <w:kern w:val="0"/>
          <w:sz w:val="32"/>
          <w:szCs w:val="32"/>
        </w:rPr>
        <w:t>绩效自评工作组织情况</w:t>
      </w:r>
      <w:bookmarkStart w:id="20" w:name="_Toc13161"/>
      <w:bookmarkStart w:id="21" w:name="_Toc15256"/>
      <w:bookmarkStart w:id="22" w:name="_Toc9908"/>
      <w:bookmarkEnd w:id="17"/>
      <w:bookmarkEnd w:id="18"/>
      <w:bookmarkEnd w:id="19"/>
    </w:p>
    <w:p w:rsidR="003D1F2A" w:rsidRDefault="00362920">
      <w:pPr>
        <w:keepNext/>
        <w:snapToGrid w:val="0"/>
        <w:spacing w:line="360" w:lineRule="auto"/>
        <w:ind w:firstLineChars="200" w:firstLine="640"/>
        <w:outlineLvl w:val="1"/>
        <w:rPr>
          <w:rFonts w:eastAsia="黑体"/>
          <w:kern w:val="0"/>
          <w:sz w:val="32"/>
          <w:szCs w:val="32"/>
        </w:rPr>
      </w:pPr>
      <w:r>
        <w:rPr>
          <w:rFonts w:ascii="仿宋_GB2312" w:hAnsi="仿宋_GB2312" w:cs="仿宋_GB2312" w:hint="eastAsia"/>
          <w:kern w:val="0"/>
          <w:sz w:val="32"/>
          <w:szCs w:val="32"/>
        </w:rPr>
        <w:t>学校高度重视2022年省级财政教育资金绩效自评工作，根据《广东省教育厅关于开展 2023 年省级财政教育资金及城乡义务教育补助经费绩效自评工作的通知》文件要求，财务处牵头召开会议，组织各项目归口部门、项目用款单位参会，在OA发布《关于开展 2023 年惠州学院省级财政教育资金绩效自评工作的通知》（</w:t>
      </w:r>
      <w:proofErr w:type="gramStart"/>
      <w:r>
        <w:rPr>
          <w:rFonts w:ascii="仿宋_GB2312" w:hAnsi="仿宋_GB2312" w:cs="仿宋_GB2312" w:hint="eastAsia"/>
          <w:kern w:val="0"/>
          <w:sz w:val="32"/>
          <w:szCs w:val="32"/>
        </w:rPr>
        <w:t>惠院财务</w:t>
      </w:r>
      <w:proofErr w:type="gramEnd"/>
      <w:r>
        <w:rPr>
          <w:rFonts w:ascii="仿宋_GB2312" w:hAnsi="仿宋_GB2312" w:cs="仿宋_GB2312" w:hint="eastAsia"/>
          <w:kern w:val="0"/>
          <w:sz w:val="32"/>
          <w:szCs w:val="32"/>
        </w:rPr>
        <w:t>〔2023〕12 号），认真开展新强师工程项目绩效自评，严格落实绩效管理责任，按时保质完成工作，自评结果客观准确。</w:t>
      </w:r>
    </w:p>
    <w:p w:rsidR="003D1F2A" w:rsidRDefault="00362920">
      <w:pPr>
        <w:keepNext/>
        <w:keepLines/>
        <w:snapToGrid w:val="0"/>
        <w:spacing w:line="360" w:lineRule="auto"/>
        <w:ind w:firstLineChars="200" w:firstLine="640"/>
        <w:outlineLvl w:val="0"/>
        <w:rPr>
          <w:rFonts w:eastAsia="黑体"/>
          <w:kern w:val="0"/>
          <w:sz w:val="32"/>
          <w:szCs w:val="32"/>
        </w:rPr>
      </w:pPr>
      <w:r>
        <w:rPr>
          <w:rFonts w:eastAsia="黑体" w:hint="eastAsia"/>
          <w:kern w:val="0"/>
          <w:sz w:val="32"/>
          <w:szCs w:val="32"/>
        </w:rPr>
        <w:t>三、绩效自评结论</w:t>
      </w:r>
      <w:bookmarkEnd w:id="20"/>
      <w:bookmarkEnd w:id="21"/>
      <w:bookmarkEnd w:id="22"/>
    </w:p>
    <w:p w:rsidR="003D1F2A" w:rsidRDefault="00362920">
      <w:pPr>
        <w:keepNext/>
        <w:snapToGrid w:val="0"/>
        <w:spacing w:line="360" w:lineRule="auto"/>
        <w:ind w:firstLineChars="200" w:firstLine="640"/>
        <w:outlineLvl w:val="1"/>
        <w:rPr>
          <w:rFonts w:ascii="仿宋_GB2312" w:hAnsi="仿宋_GB2312" w:cs="仿宋_GB2312"/>
          <w:kern w:val="0"/>
          <w:sz w:val="32"/>
          <w:szCs w:val="32"/>
        </w:rPr>
      </w:pPr>
      <w:bookmarkStart w:id="23" w:name="_Toc4695"/>
      <w:bookmarkStart w:id="24" w:name="_Toc7950"/>
      <w:bookmarkStart w:id="25" w:name="_Toc22609"/>
      <w:bookmarkStart w:id="26" w:name="_Toc512491960"/>
      <w:r>
        <w:rPr>
          <w:rFonts w:ascii="仿宋_GB2312" w:hAnsi="仿宋_GB2312" w:cs="仿宋_GB2312" w:hint="eastAsia"/>
          <w:kern w:val="0"/>
          <w:sz w:val="32"/>
          <w:szCs w:val="32"/>
        </w:rPr>
        <w:t>通过认真收集整理评价基础数据和佐证材料，完成惠州学院2023年省级财政教育资金绩效自评工作，不存在虚报、错报、漏报、瞒报等弄虚作假现象。惠州学院2022年新强师</w:t>
      </w:r>
      <w:r w:rsidRPr="00362920">
        <w:rPr>
          <w:rFonts w:ascii="仿宋_GB2312" w:hAnsi="仿宋_GB2312" w:cs="仿宋_GB2312" w:hint="eastAsia"/>
          <w:kern w:val="0"/>
          <w:sz w:val="32"/>
          <w:szCs w:val="32"/>
        </w:rPr>
        <w:t>工程项目绩效自评分数98分，自评结论：优。</w:t>
      </w:r>
    </w:p>
    <w:p w:rsidR="003D1F2A" w:rsidRDefault="00362920">
      <w:pPr>
        <w:keepNext/>
        <w:keepLines/>
        <w:snapToGrid w:val="0"/>
        <w:spacing w:line="360" w:lineRule="auto"/>
        <w:ind w:firstLineChars="200" w:firstLine="640"/>
        <w:outlineLvl w:val="0"/>
        <w:rPr>
          <w:kern w:val="0"/>
          <w:sz w:val="32"/>
          <w:szCs w:val="32"/>
        </w:rPr>
      </w:pPr>
      <w:r>
        <w:rPr>
          <w:rFonts w:eastAsia="黑体" w:hint="eastAsia"/>
          <w:kern w:val="0"/>
          <w:sz w:val="32"/>
          <w:szCs w:val="32"/>
        </w:rPr>
        <w:t>四、绩效指标分析</w:t>
      </w:r>
      <w:bookmarkStart w:id="27" w:name="_Toc453_WPSOffice_Level3"/>
      <w:bookmarkEnd w:id="23"/>
      <w:bookmarkEnd w:id="24"/>
      <w:bookmarkEnd w:id="25"/>
    </w:p>
    <w:p w:rsidR="003D1F2A" w:rsidRDefault="00362920">
      <w:pPr>
        <w:keepNext/>
        <w:keepLines/>
        <w:snapToGrid w:val="0"/>
        <w:spacing w:line="360" w:lineRule="auto"/>
        <w:ind w:firstLineChars="200" w:firstLine="643"/>
        <w:outlineLvl w:val="1"/>
        <w:rPr>
          <w:rFonts w:eastAsia="楷体_GB2312" w:cs="仿宋"/>
          <w:b/>
          <w:bCs/>
          <w:kern w:val="0"/>
          <w:sz w:val="32"/>
          <w:szCs w:val="32"/>
        </w:rPr>
      </w:pPr>
      <w:bookmarkStart w:id="28" w:name="_Toc1426"/>
      <w:bookmarkStart w:id="29" w:name="_Toc1940"/>
      <w:bookmarkStart w:id="30" w:name="_Toc12570"/>
      <w:r>
        <w:rPr>
          <w:rFonts w:eastAsia="楷体_GB2312" w:cs="仿宋" w:hint="eastAsia"/>
          <w:b/>
          <w:bCs/>
          <w:kern w:val="0"/>
          <w:sz w:val="32"/>
          <w:szCs w:val="32"/>
        </w:rPr>
        <w:t>（一）决策分析</w:t>
      </w:r>
      <w:bookmarkEnd w:id="27"/>
      <w:bookmarkEnd w:id="28"/>
      <w:bookmarkEnd w:id="29"/>
      <w:bookmarkEnd w:id="30"/>
    </w:p>
    <w:p w:rsidR="003D1F2A" w:rsidRDefault="00362920">
      <w:pPr>
        <w:spacing w:line="360" w:lineRule="auto"/>
        <w:ind w:firstLineChars="200" w:firstLine="643"/>
        <w:rPr>
          <w:rFonts w:ascii="仿宋_GB2312" w:hAnsi="仿宋_GB2312" w:cs="仿宋_GB2312"/>
          <w:b/>
          <w:bCs/>
          <w:color w:val="FF0000"/>
          <w:sz w:val="32"/>
          <w:szCs w:val="32"/>
        </w:rPr>
      </w:pPr>
      <w:r>
        <w:rPr>
          <w:rFonts w:ascii="仿宋_GB2312" w:hAnsi="仿宋_GB2312" w:cs="仿宋_GB2312" w:hint="eastAsia"/>
          <w:b/>
          <w:bCs/>
          <w:sz w:val="32"/>
          <w:szCs w:val="32"/>
        </w:rPr>
        <w:t>1.项目立项情况。</w:t>
      </w:r>
    </w:p>
    <w:p w:rsidR="003D1F2A" w:rsidRDefault="00362920">
      <w:pPr>
        <w:pStyle w:val="a3"/>
        <w:spacing w:beforeLines="0" w:before="0" w:afterLines="0" w:after="0"/>
        <w:ind w:firstLine="640"/>
        <w:rPr>
          <w:rFonts w:cs="仿宋_GB2312"/>
          <w:sz w:val="32"/>
          <w:szCs w:val="32"/>
        </w:rPr>
      </w:pPr>
      <w:r>
        <w:rPr>
          <w:rFonts w:cs="仿宋_GB2312" w:hint="eastAsia"/>
          <w:sz w:val="32"/>
          <w:szCs w:val="32"/>
        </w:rPr>
        <w:lastRenderedPageBreak/>
        <w:t>（</w:t>
      </w:r>
      <w:r>
        <w:rPr>
          <w:rFonts w:cs="仿宋_GB2312" w:hint="eastAsia"/>
          <w:sz w:val="32"/>
          <w:szCs w:val="32"/>
        </w:rPr>
        <w:t>1</w:t>
      </w:r>
      <w:r>
        <w:rPr>
          <w:rFonts w:cs="仿宋_GB2312" w:hint="eastAsia"/>
          <w:sz w:val="32"/>
          <w:szCs w:val="32"/>
        </w:rPr>
        <w:t>）论证决策。省级中小学教师发展中心补助项目根据项目申报书和建设方案，协调各相关二级单位，经过协调商讨论证，评估建设方案，经校长办公会，党委会研究、审议并通过，决定</w:t>
      </w:r>
      <w:r>
        <w:rPr>
          <w:rFonts w:cs="仿宋_GB2312" w:hint="eastAsia"/>
          <w:sz w:val="32"/>
          <w:szCs w:val="32"/>
        </w:rPr>
        <w:t>2022</w:t>
      </w:r>
      <w:r>
        <w:rPr>
          <w:rFonts w:cs="仿宋_GB2312" w:hint="eastAsia"/>
          <w:sz w:val="32"/>
          <w:szCs w:val="32"/>
        </w:rPr>
        <w:t>年当年的经费主要用于条件建设的改造。建设方案经批准立项后由省级中小学教师发展中心统筹，相关职能部门开展实施。</w:t>
      </w:r>
      <w:r>
        <w:rPr>
          <w:rFonts w:cs="仿宋_GB2312" w:hint="eastAsia"/>
          <w:sz w:val="32"/>
          <w:szCs w:val="32"/>
        </w:rPr>
        <w:t>2022</w:t>
      </w:r>
      <w:r>
        <w:rPr>
          <w:rFonts w:cs="仿宋_GB2312" w:hint="eastAsia"/>
          <w:sz w:val="32"/>
          <w:szCs w:val="32"/>
        </w:rPr>
        <w:t>年省级培训项目承担单位和资金分配通过</w:t>
      </w:r>
      <w:r>
        <w:rPr>
          <w:rFonts w:cs="仿宋_GB2312" w:hint="eastAsia"/>
          <w:sz w:val="32"/>
          <w:szCs w:val="32"/>
        </w:rPr>
        <w:t>514</w:t>
      </w:r>
      <w:r>
        <w:rPr>
          <w:rFonts w:cs="仿宋_GB2312" w:hint="eastAsia"/>
          <w:sz w:val="32"/>
          <w:szCs w:val="32"/>
        </w:rPr>
        <w:t>次校长办公会议研究，由学校发文进行公布《关于公布我校</w:t>
      </w:r>
      <w:r>
        <w:rPr>
          <w:rFonts w:cs="仿宋_GB2312" w:hint="eastAsia"/>
          <w:sz w:val="32"/>
          <w:szCs w:val="32"/>
        </w:rPr>
        <w:t>2022</w:t>
      </w:r>
      <w:r>
        <w:rPr>
          <w:rFonts w:cs="仿宋_GB2312" w:hint="eastAsia"/>
          <w:sz w:val="32"/>
          <w:szCs w:val="32"/>
        </w:rPr>
        <w:t>年省级培训项目承担单位及资金分配的结果》（</w:t>
      </w:r>
      <w:proofErr w:type="gramStart"/>
      <w:r>
        <w:rPr>
          <w:rFonts w:cs="仿宋_GB2312" w:hint="eastAsia"/>
          <w:sz w:val="32"/>
          <w:szCs w:val="32"/>
        </w:rPr>
        <w:t>惠院发</w:t>
      </w:r>
      <w:proofErr w:type="gramEnd"/>
      <w:r>
        <w:rPr>
          <w:rFonts w:cs="仿宋_GB2312" w:hint="eastAsia"/>
          <w:sz w:val="32"/>
          <w:szCs w:val="32"/>
        </w:rPr>
        <w:t>〔</w:t>
      </w:r>
      <w:r>
        <w:rPr>
          <w:rFonts w:cs="仿宋_GB2312" w:hint="eastAsia"/>
          <w:sz w:val="32"/>
          <w:szCs w:val="32"/>
        </w:rPr>
        <w:t>2022</w:t>
      </w:r>
      <w:r>
        <w:rPr>
          <w:rFonts w:cs="仿宋_GB2312" w:hint="eastAsia"/>
          <w:sz w:val="32"/>
          <w:szCs w:val="32"/>
        </w:rPr>
        <w:t>〕</w:t>
      </w:r>
      <w:r>
        <w:rPr>
          <w:rFonts w:cs="仿宋_GB2312" w:hint="eastAsia"/>
          <w:sz w:val="32"/>
          <w:szCs w:val="32"/>
        </w:rPr>
        <w:t xml:space="preserve">129 </w:t>
      </w:r>
      <w:r>
        <w:rPr>
          <w:rFonts w:cs="仿宋_GB2312" w:hint="eastAsia"/>
          <w:sz w:val="32"/>
          <w:szCs w:val="32"/>
        </w:rPr>
        <w:t>号），培训方案进行科学严密的训前调研和论证，最后由二级单位具体开展实施。</w:t>
      </w:r>
    </w:p>
    <w:p w:rsidR="003D1F2A" w:rsidRDefault="00362920">
      <w:pPr>
        <w:pStyle w:val="a3"/>
        <w:spacing w:beforeLines="0" w:before="0" w:afterLines="0" w:after="0"/>
        <w:ind w:firstLine="640"/>
        <w:rPr>
          <w:rFonts w:cs="仿宋_GB2312"/>
          <w:sz w:val="32"/>
          <w:szCs w:val="32"/>
        </w:rPr>
      </w:pPr>
      <w:r>
        <w:rPr>
          <w:rFonts w:cs="仿宋_GB2312" w:hint="eastAsia"/>
          <w:sz w:val="32"/>
          <w:szCs w:val="32"/>
        </w:rPr>
        <w:t>（</w:t>
      </w:r>
      <w:r>
        <w:rPr>
          <w:rFonts w:cs="仿宋_GB2312" w:hint="eastAsia"/>
          <w:sz w:val="32"/>
          <w:szCs w:val="32"/>
        </w:rPr>
        <w:t>2</w:t>
      </w:r>
      <w:r>
        <w:rPr>
          <w:rFonts w:cs="仿宋_GB2312" w:hint="eastAsia"/>
          <w:sz w:val="32"/>
          <w:szCs w:val="32"/>
        </w:rPr>
        <w:t>）目标设置。在绩效目标设置方面，设立的项目整体绩效目标依据充分，指标完整、合理、可衡量，符合客观实际，绩效目标的设立与项目实施方案的相符性较高。</w:t>
      </w:r>
    </w:p>
    <w:p w:rsidR="003D1F2A" w:rsidRDefault="00362920">
      <w:pPr>
        <w:pStyle w:val="a3"/>
        <w:spacing w:beforeLines="0" w:before="0" w:afterLines="0" w:after="0"/>
        <w:ind w:firstLine="640"/>
        <w:rPr>
          <w:rFonts w:ascii="仿宋_GB2312" w:hAnsi="仿宋_GB2312" w:cs="仿宋_GB2312"/>
          <w:b/>
          <w:bCs/>
          <w:sz w:val="32"/>
          <w:szCs w:val="32"/>
        </w:rPr>
      </w:pPr>
      <w:r>
        <w:rPr>
          <w:rFonts w:cs="仿宋_GB2312" w:hint="eastAsia"/>
          <w:sz w:val="32"/>
          <w:szCs w:val="32"/>
        </w:rPr>
        <w:t>（</w:t>
      </w:r>
      <w:r>
        <w:rPr>
          <w:rFonts w:cs="仿宋_GB2312" w:hint="eastAsia"/>
          <w:sz w:val="32"/>
          <w:szCs w:val="32"/>
        </w:rPr>
        <w:t>3</w:t>
      </w:r>
      <w:r>
        <w:rPr>
          <w:rFonts w:cs="仿宋_GB2312" w:hint="eastAsia"/>
          <w:sz w:val="32"/>
          <w:szCs w:val="32"/>
        </w:rPr>
        <w:t>）保障措施。严格按照广东省教育厅、广东省财政厅《中小学幼儿园、校（园）长省级培养培训及保障能力建设项目经费管理的暂行办法》（</w:t>
      </w:r>
      <w:proofErr w:type="gramStart"/>
      <w:r>
        <w:rPr>
          <w:rFonts w:cs="仿宋_GB2312" w:hint="eastAsia"/>
          <w:sz w:val="32"/>
          <w:szCs w:val="32"/>
        </w:rPr>
        <w:t>粤教继〔</w:t>
      </w:r>
      <w:r>
        <w:rPr>
          <w:rFonts w:cs="仿宋_GB2312" w:hint="eastAsia"/>
          <w:sz w:val="32"/>
          <w:szCs w:val="32"/>
        </w:rPr>
        <w:t>2018</w:t>
      </w:r>
      <w:r>
        <w:rPr>
          <w:rFonts w:cs="仿宋_GB2312" w:hint="eastAsia"/>
          <w:sz w:val="32"/>
          <w:szCs w:val="32"/>
        </w:rPr>
        <w:t>〕</w:t>
      </w:r>
      <w:proofErr w:type="gramEnd"/>
      <w:r>
        <w:rPr>
          <w:rFonts w:cs="仿宋_GB2312" w:hint="eastAsia"/>
          <w:sz w:val="32"/>
          <w:szCs w:val="32"/>
        </w:rPr>
        <w:t>2</w:t>
      </w:r>
      <w:r>
        <w:rPr>
          <w:rFonts w:cs="仿宋_GB2312" w:hint="eastAsia"/>
          <w:sz w:val="32"/>
          <w:szCs w:val="32"/>
        </w:rPr>
        <w:t>号）和校内配套规章制度执行。经费预算、支付流程等严格按照“三重一大”的要求，计划安排合理，符合要求。</w:t>
      </w:r>
    </w:p>
    <w:p w:rsidR="003D1F2A" w:rsidRDefault="00362920">
      <w:pPr>
        <w:spacing w:line="360" w:lineRule="auto"/>
        <w:ind w:firstLineChars="200" w:firstLine="643"/>
        <w:rPr>
          <w:rFonts w:cs="仿宋_GB2312"/>
          <w:sz w:val="32"/>
          <w:szCs w:val="32"/>
        </w:rPr>
      </w:pPr>
      <w:r>
        <w:rPr>
          <w:rFonts w:ascii="仿宋_GB2312" w:hAnsi="仿宋_GB2312" w:cs="仿宋_GB2312" w:hint="eastAsia"/>
          <w:b/>
          <w:bCs/>
          <w:sz w:val="32"/>
          <w:szCs w:val="32"/>
        </w:rPr>
        <w:t>2.资金落实情况。</w:t>
      </w:r>
    </w:p>
    <w:p w:rsidR="003D1F2A" w:rsidRDefault="00362920">
      <w:pPr>
        <w:pStyle w:val="a3"/>
        <w:spacing w:beforeLines="0" w:before="0" w:afterLines="0" w:after="0"/>
        <w:ind w:firstLine="640"/>
        <w:rPr>
          <w:rFonts w:cs="仿宋_GB2312"/>
          <w:sz w:val="32"/>
          <w:szCs w:val="32"/>
        </w:rPr>
      </w:pPr>
      <w:r>
        <w:rPr>
          <w:rFonts w:cs="仿宋_GB2312" w:hint="eastAsia"/>
          <w:sz w:val="32"/>
          <w:szCs w:val="32"/>
        </w:rPr>
        <w:t>（</w:t>
      </w:r>
      <w:r>
        <w:rPr>
          <w:rFonts w:cs="仿宋_GB2312" w:hint="eastAsia"/>
          <w:sz w:val="32"/>
          <w:szCs w:val="32"/>
        </w:rPr>
        <w:t>1</w:t>
      </w:r>
      <w:r>
        <w:rPr>
          <w:rFonts w:cs="仿宋_GB2312" w:hint="eastAsia"/>
          <w:sz w:val="32"/>
          <w:szCs w:val="32"/>
        </w:rPr>
        <w:t>）资金到位。广东省财政厅将预算资金及时下达至我校。</w:t>
      </w:r>
    </w:p>
    <w:p w:rsidR="003D1F2A" w:rsidRDefault="00362920">
      <w:pPr>
        <w:pStyle w:val="a3"/>
        <w:numPr>
          <w:ilvl w:val="0"/>
          <w:numId w:val="2"/>
        </w:numPr>
        <w:spacing w:beforeLines="0" w:before="0" w:afterLines="0" w:after="0"/>
        <w:ind w:firstLine="640"/>
        <w:rPr>
          <w:rFonts w:cs="仿宋_GB2312"/>
          <w:sz w:val="32"/>
          <w:szCs w:val="32"/>
        </w:rPr>
      </w:pPr>
      <w:r>
        <w:rPr>
          <w:rFonts w:cs="仿宋_GB2312" w:hint="eastAsia"/>
          <w:sz w:val="32"/>
          <w:szCs w:val="32"/>
        </w:rPr>
        <w:t>资金分配。</w:t>
      </w:r>
      <w:r>
        <w:rPr>
          <w:rFonts w:cs="仿宋_GB2312"/>
          <w:sz w:val="32"/>
          <w:szCs w:val="32"/>
        </w:rPr>
        <w:t>根据我校</w:t>
      </w:r>
      <w:r>
        <w:rPr>
          <w:rFonts w:ascii="仿宋_GB2312" w:hAnsi="仿宋_GB2312" w:cs="仿宋_GB2312" w:hint="eastAsia"/>
          <w:sz w:val="32"/>
          <w:szCs w:val="32"/>
        </w:rPr>
        <w:t>《2022 年惠州学院广东省中</w:t>
      </w:r>
      <w:r>
        <w:rPr>
          <w:rFonts w:ascii="仿宋_GB2312" w:hAnsi="仿宋_GB2312" w:cs="仿宋_GB2312" w:hint="eastAsia"/>
          <w:sz w:val="32"/>
          <w:szCs w:val="32"/>
        </w:rPr>
        <w:lastRenderedPageBreak/>
        <w:t>小学教师发展中心建设经费分配方案》、</w:t>
      </w:r>
      <w:r>
        <w:rPr>
          <w:rFonts w:cs="仿宋_GB2312"/>
          <w:sz w:val="32"/>
          <w:szCs w:val="32"/>
        </w:rPr>
        <w:t>《关于公布我校</w:t>
      </w:r>
      <w:r>
        <w:rPr>
          <w:rFonts w:cs="仿宋_GB2312"/>
          <w:sz w:val="32"/>
          <w:szCs w:val="32"/>
        </w:rPr>
        <w:t>2022</w:t>
      </w:r>
      <w:r>
        <w:rPr>
          <w:rFonts w:cs="仿宋_GB2312"/>
          <w:sz w:val="32"/>
          <w:szCs w:val="32"/>
        </w:rPr>
        <w:t>年省级培训项目承担单位及资金分配的结果》（</w:t>
      </w:r>
      <w:proofErr w:type="gramStart"/>
      <w:r>
        <w:rPr>
          <w:rFonts w:cs="仿宋_GB2312"/>
          <w:sz w:val="32"/>
          <w:szCs w:val="32"/>
        </w:rPr>
        <w:t>惠院发</w:t>
      </w:r>
      <w:proofErr w:type="gramEnd"/>
      <w:r>
        <w:rPr>
          <w:rFonts w:cs="仿宋_GB2312"/>
          <w:sz w:val="32"/>
          <w:szCs w:val="32"/>
        </w:rPr>
        <w:t>〔</w:t>
      </w:r>
      <w:r>
        <w:rPr>
          <w:rFonts w:cs="仿宋_GB2312"/>
          <w:sz w:val="32"/>
          <w:szCs w:val="32"/>
        </w:rPr>
        <w:t>2022</w:t>
      </w:r>
      <w:r>
        <w:rPr>
          <w:rFonts w:cs="仿宋_GB2312"/>
          <w:sz w:val="32"/>
          <w:szCs w:val="32"/>
        </w:rPr>
        <w:t>〕</w:t>
      </w:r>
      <w:r>
        <w:rPr>
          <w:rFonts w:cs="仿宋_GB2312"/>
          <w:sz w:val="32"/>
          <w:szCs w:val="32"/>
        </w:rPr>
        <w:t xml:space="preserve">129 </w:t>
      </w:r>
      <w:r>
        <w:rPr>
          <w:rFonts w:cs="仿宋_GB2312"/>
          <w:sz w:val="32"/>
          <w:szCs w:val="32"/>
        </w:rPr>
        <w:t>号），及时把各项目的经费拨到各承担单位。</w:t>
      </w:r>
      <w:r>
        <w:rPr>
          <w:rFonts w:cs="仿宋_GB2312" w:hint="eastAsia"/>
          <w:sz w:val="32"/>
          <w:szCs w:val="32"/>
        </w:rPr>
        <w:t>根据学校广东省高等教育教学成果奖绩效分配方案将教学成果奖</w:t>
      </w:r>
      <w:r>
        <w:rPr>
          <w:rFonts w:cs="仿宋_GB2312" w:hint="eastAsia"/>
          <w:sz w:val="32"/>
          <w:szCs w:val="32"/>
        </w:rPr>
        <w:t>13</w:t>
      </w:r>
      <w:r>
        <w:rPr>
          <w:rFonts w:cs="仿宋_GB2312" w:hint="eastAsia"/>
          <w:sz w:val="32"/>
          <w:szCs w:val="32"/>
        </w:rPr>
        <w:t>万元分配至获奖团队。</w:t>
      </w:r>
    </w:p>
    <w:p w:rsidR="003D1F2A" w:rsidRDefault="00362920">
      <w:pPr>
        <w:spacing w:line="360" w:lineRule="auto"/>
        <w:ind w:firstLineChars="200" w:firstLine="643"/>
        <w:rPr>
          <w:rFonts w:ascii="仿宋_GB2312" w:hAnsi="仿宋_GB2312" w:cs="仿宋_GB2312"/>
          <w:b/>
          <w:bCs/>
          <w:sz w:val="32"/>
          <w:szCs w:val="32"/>
        </w:rPr>
      </w:pPr>
      <w:bookmarkStart w:id="31" w:name="_Toc30614"/>
      <w:bookmarkStart w:id="32" w:name="_Toc18617_WPSOffice_Level3"/>
      <w:bookmarkStart w:id="33" w:name="_Toc24031"/>
      <w:bookmarkStart w:id="34" w:name="_Toc7393"/>
      <w:r>
        <w:rPr>
          <w:rFonts w:eastAsia="楷体_GB2312" w:cs="仿宋" w:hint="eastAsia"/>
          <w:b/>
          <w:bCs/>
          <w:kern w:val="0"/>
          <w:sz w:val="32"/>
          <w:szCs w:val="32"/>
        </w:rPr>
        <w:t>（二）管理分析</w:t>
      </w:r>
      <w:bookmarkEnd w:id="31"/>
      <w:bookmarkEnd w:id="32"/>
      <w:bookmarkEnd w:id="33"/>
      <w:bookmarkEnd w:id="34"/>
    </w:p>
    <w:p w:rsidR="003D1F2A" w:rsidRDefault="00362920">
      <w:pPr>
        <w:spacing w:line="360" w:lineRule="auto"/>
        <w:ind w:firstLineChars="200" w:firstLine="643"/>
        <w:rPr>
          <w:rFonts w:ascii="仿宋_GB2312" w:hAnsi="仿宋_GB2312" w:cs="仿宋_GB2312"/>
          <w:b/>
          <w:bCs/>
          <w:sz w:val="32"/>
          <w:szCs w:val="32"/>
        </w:rPr>
      </w:pPr>
      <w:r>
        <w:rPr>
          <w:rFonts w:ascii="仿宋_GB2312" w:hAnsi="仿宋_GB2312" w:cs="仿宋_GB2312" w:hint="eastAsia"/>
          <w:b/>
          <w:bCs/>
          <w:sz w:val="32"/>
          <w:szCs w:val="32"/>
        </w:rPr>
        <w:t>1.资金管理</w:t>
      </w:r>
    </w:p>
    <w:p w:rsidR="003D1F2A" w:rsidRDefault="00362920">
      <w:pPr>
        <w:pStyle w:val="a3"/>
        <w:spacing w:beforeLines="0" w:before="0" w:afterLines="0" w:after="0"/>
        <w:ind w:firstLine="640"/>
        <w:rPr>
          <w:rFonts w:cs="仿宋_GB2312"/>
          <w:sz w:val="32"/>
          <w:szCs w:val="32"/>
        </w:rPr>
      </w:pPr>
      <w:r>
        <w:rPr>
          <w:rFonts w:cs="仿宋_GB2312" w:hint="eastAsia"/>
          <w:sz w:val="32"/>
          <w:szCs w:val="32"/>
        </w:rPr>
        <w:t>（</w:t>
      </w:r>
      <w:r>
        <w:rPr>
          <w:rFonts w:cs="仿宋_GB2312" w:hint="eastAsia"/>
          <w:sz w:val="32"/>
          <w:szCs w:val="32"/>
        </w:rPr>
        <w:t>1</w:t>
      </w:r>
      <w:r>
        <w:rPr>
          <w:rFonts w:cs="仿宋_GB2312" w:hint="eastAsia"/>
          <w:sz w:val="32"/>
          <w:szCs w:val="32"/>
        </w:rPr>
        <w:t>）</w:t>
      </w:r>
      <w:r>
        <w:rPr>
          <w:rFonts w:cs="仿宋" w:hint="eastAsia"/>
          <w:spacing w:val="-6"/>
          <w:sz w:val="32"/>
          <w:szCs w:val="32"/>
        </w:rPr>
        <w:t>资金支付。截至评价基准日</w:t>
      </w:r>
      <w:r>
        <w:rPr>
          <w:rFonts w:cs="仿宋" w:hint="eastAsia"/>
          <w:spacing w:val="-6"/>
          <w:sz w:val="32"/>
          <w:szCs w:val="32"/>
        </w:rPr>
        <w:t>2022</w:t>
      </w:r>
      <w:r>
        <w:rPr>
          <w:rFonts w:cs="仿宋" w:hint="eastAsia"/>
          <w:spacing w:val="-6"/>
          <w:sz w:val="32"/>
          <w:szCs w:val="32"/>
        </w:rPr>
        <w:t>年</w:t>
      </w:r>
      <w:r>
        <w:rPr>
          <w:rFonts w:cs="仿宋" w:hint="eastAsia"/>
          <w:spacing w:val="-6"/>
          <w:sz w:val="32"/>
          <w:szCs w:val="32"/>
        </w:rPr>
        <w:t>12</w:t>
      </w:r>
      <w:r>
        <w:rPr>
          <w:rFonts w:cs="仿宋" w:hint="eastAsia"/>
          <w:spacing w:val="-6"/>
          <w:sz w:val="32"/>
          <w:szCs w:val="32"/>
        </w:rPr>
        <w:t>月</w:t>
      </w:r>
      <w:r>
        <w:rPr>
          <w:rFonts w:cs="仿宋" w:hint="eastAsia"/>
          <w:spacing w:val="-6"/>
          <w:sz w:val="32"/>
          <w:szCs w:val="32"/>
        </w:rPr>
        <w:t>31</w:t>
      </w:r>
      <w:r>
        <w:rPr>
          <w:rFonts w:cs="仿宋" w:hint="eastAsia"/>
          <w:spacing w:val="-6"/>
          <w:sz w:val="32"/>
          <w:szCs w:val="32"/>
        </w:rPr>
        <w:t>日，</w:t>
      </w:r>
      <w:r>
        <w:rPr>
          <w:rFonts w:cs="仿宋" w:hint="eastAsia"/>
          <w:spacing w:val="-6"/>
          <w:sz w:val="32"/>
          <w:szCs w:val="32"/>
        </w:rPr>
        <w:t>2022</w:t>
      </w:r>
      <w:r>
        <w:rPr>
          <w:rFonts w:cs="仿宋" w:hint="eastAsia"/>
          <w:spacing w:val="-6"/>
          <w:sz w:val="32"/>
          <w:szCs w:val="32"/>
        </w:rPr>
        <w:t>年省级中小学教师发展中心补助项目</w:t>
      </w:r>
      <w:r>
        <w:rPr>
          <w:rFonts w:cs="仿宋" w:hint="eastAsia"/>
          <w:spacing w:val="-6"/>
          <w:sz w:val="32"/>
          <w:szCs w:val="32"/>
        </w:rPr>
        <w:t>1000</w:t>
      </w:r>
      <w:r>
        <w:rPr>
          <w:rFonts w:cs="仿宋" w:hint="eastAsia"/>
          <w:spacing w:val="-6"/>
          <w:sz w:val="32"/>
          <w:szCs w:val="32"/>
        </w:rPr>
        <w:t>万元，已支出</w:t>
      </w:r>
      <w:r>
        <w:rPr>
          <w:rFonts w:cs="仿宋" w:hint="eastAsia"/>
          <w:spacing w:val="-6"/>
          <w:sz w:val="32"/>
          <w:szCs w:val="32"/>
        </w:rPr>
        <w:t>948.09</w:t>
      </w:r>
      <w:r>
        <w:rPr>
          <w:rFonts w:cs="仿宋" w:hint="eastAsia"/>
          <w:spacing w:val="-6"/>
          <w:sz w:val="32"/>
          <w:szCs w:val="32"/>
        </w:rPr>
        <w:t>万元；</w:t>
      </w:r>
      <w:r>
        <w:rPr>
          <w:rFonts w:cs="仿宋" w:hint="eastAsia"/>
          <w:spacing w:val="-6"/>
          <w:sz w:val="32"/>
          <w:szCs w:val="32"/>
        </w:rPr>
        <w:t>2022</w:t>
      </w:r>
      <w:r>
        <w:rPr>
          <w:rFonts w:cs="仿宋" w:hint="eastAsia"/>
          <w:spacing w:val="-6"/>
          <w:sz w:val="32"/>
          <w:szCs w:val="32"/>
        </w:rPr>
        <w:t>年广东省教育教学成果奖</w:t>
      </w:r>
      <w:r>
        <w:rPr>
          <w:rFonts w:cs="仿宋" w:hint="eastAsia"/>
          <w:spacing w:val="-6"/>
          <w:sz w:val="32"/>
          <w:szCs w:val="32"/>
        </w:rPr>
        <w:t>13</w:t>
      </w:r>
      <w:r>
        <w:rPr>
          <w:rFonts w:cs="仿宋" w:hint="eastAsia"/>
          <w:spacing w:val="-6"/>
          <w:sz w:val="32"/>
          <w:szCs w:val="32"/>
        </w:rPr>
        <w:t>万元，已全部支出；</w:t>
      </w:r>
      <w:r>
        <w:rPr>
          <w:rFonts w:cs="仿宋" w:hint="eastAsia"/>
          <w:spacing w:val="-6"/>
          <w:sz w:val="32"/>
          <w:szCs w:val="32"/>
        </w:rPr>
        <w:t>2022</w:t>
      </w:r>
      <w:r>
        <w:rPr>
          <w:rFonts w:cs="仿宋" w:hint="eastAsia"/>
          <w:spacing w:val="-6"/>
          <w:sz w:val="32"/>
          <w:szCs w:val="32"/>
        </w:rPr>
        <w:t>年中小学幼儿园教师校（园）长省级培训等项目</w:t>
      </w:r>
      <w:r>
        <w:rPr>
          <w:rFonts w:cs="仿宋" w:hint="eastAsia"/>
          <w:spacing w:val="-6"/>
          <w:sz w:val="32"/>
          <w:szCs w:val="32"/>
        </w:rPr>
        <w:t>953.04</w:t>
      </w:r>
      <w:r>
        <w:rPr>
          <w:rFonts w:cs="仿宋" w:hint="eastAsia"/>
          <w:spacing w:val="-6"/>
          <w:sz w:val="32"/>
          <w:szCs w:val="32"/>
        </w:rPr>
        <w:t>万元，已支出</w:t>
      </w:r>
      <w:r>
        <w:rPr>
          <w:rFonts w:cs="仿宋" w:hint="eastAsia"/>
          <w:spacing w:val="-6"/>
          <w:sz w:val="32"/>
          <w:szCs w:val="32"/>
        </w:rPr>
        <w:t>553.28</w:t>
      </w:r>
      <w:r>
        <w:rPr>
          <w:rFonts w:cs="仿宋" w:hint="eastAsia"/>
          <w:spacing w:val="-6"/>
          <w:sz w:val="32"/>
          <w:szCs w:val="32"/>
        </w:rPr>
        <w:t>万元。新强师工程项目整体支出进度</w:t>
      </w:r>
      <w:r>
        <w:rPr>
          <w:rFonts w:cs="仿宋" w:hint="eastAsia"/>
          <w:spacing w:val="-6"/>
          <w:sz w:val="32"/>
          <w:szCs w:val="32"/>
        </w:rPr>
        <w:t>77.03%</w:t>
      </w:r>
      <w:r>
        <w:rPr>
          <w:rFonts w:cs="仿宋" w:hint="eastAsia"/>
          <w:spacing w:val="-6"/>
          <w:sz w:val="32"/>
          <w:szCs w:val="32"/>
        </w:rPr>
        <w:t>。根据《广东省财政厅关于办理</w:t>
      </w:r>
      <w:r>
        <w:rPr>
          <w:rFonts w:cs="仿宋" w:hint="eastAsia"/>
          <w:spacing w:val="-6"/>
          <w:sz w:val="32"/>
          <w:szCs w:val="32"/>
        </w:rPr>
        <w:t>2022</w:t>
      </w:r>
      <w:r>
        <w:rPr>
          <w:rFonts w:cs="仿宋" w:hint="eastAsia"/>
          <w:spacing w:val="-6"/>
          <w:sz w:val="32"/>
          <w:szCs w:val="32"/>
        </w:rPr>
        <w:t>年年终省级单位预算结转结余有关工作的通知》要求，项目剩余经费结转</w:t>
      </w:r>
      <w:r>
        <w:rPr>
          <w:rFonts w:cs="仿宋" w:hint="eastAsia"/>
          <w:spacing w:val="-6"/>
          <w:sz w:val="32"/>
          <w:szCs w:val="32"/>
        </w:rPr>
        <w:t>2023</w:t>
      </w:r>
      <w:r>
        <w:rPr>
          <w:rFonts w:cs="仿宋" w:hint="eastAsia"/>
          <w:spacing w:val="-6"/>
          <w:sz w:val="32"/>
          <w:szCs w:val="32"/>
        </w:rPr>
        <w:t>年继续使用。</w:t>
      </w:r>
    </w:p>
    <w:p w:rsidR="003D1F2A" w:rsidRDefault="00362920">
      <w:pPr>
        <w:pStyle w:val="a3"/>
        <w:spacing w:beforeLines="0" w:before="0" w:afterLines="0" w:after="0"/>
        <w:ind w:firstLine="640"/>
        <w:rPr>
          <w:rFonts w:ascii="仿宋_GB2312" w:hAnsi="仿宋_GB2312" w:cs="仿宋_GB2312"/>
          <w:b/>
          <w:bCs/>
          <w:sz w:val="32"/>
          <w:szCs w:val="32"/>
        </w:rPr>
      </w:pPr>
      <w:r>
        <w:rPr>
          <w:rFonts w:cs="仿宋_GB2312" w:hint="eastAsia"/>
          <w:sz w:val="32"/>
          <w:szCs w:val="32"/>
        </w:rPr>
        <w:t>（</w:t>
      </w:r>
      <w:r>
        <w:rPr>
          <w:rFonts w:cs="仿宋_GB2312" w:hint="eastAsia"/>
          <w:sz w:val="32"/>
          <w:szCs w:val="32"/>
        </w:rPr>
        <w:t>2</w:t>
      </w:r>
      <w:r>
        <w:rPr>
          <w:rFonts w:cs="仿宋_GB2312" w:hint="eastAsia"/>
          <w:sz w:val="32"/>
          <w:szCs w:val="32"/>
        </w:rPr>
        <w:t>）</w:t>
      </w:r>
      <w:r>
        <w:rPr>
          <w:rFonts w:cs="仿宋" w:hint="eastAsia"/>
          <w:spacing w:val="-6"/>
          <w:sz w:val="32"/>
          <w:szCs w:val="32"/>
        </w:rPr>
        <w:t>支出规范性。根据《广东省省级教育发展专项资金管理办法》（</w:t>
      </w:r>
      <w:proofErr w:type="gramStart"/>
      <w:r>
        <w:rPr>
          <w:rFonts w:cs="仿宋" w:hint="eastAsia"/>
          <w:spacing w:val="-6"/>
          <w:sz w:val="32"/>
          <w:szCs w:val="32"/>
        </w:rPr>
        <w:t>粤财教〔</w:t>
      </w:r>
      <w:r>
        <w:rPr>
          <w:rFonts w:cs="仿宋" w:hint="eastAsia"/>
          <w:spacing w:val="-6"/>
          <w:sz w:val="32"/>
          <w:szCs w:val="32"/>
        </w:rPr>
        <w:t>2017</w:t>
      </w:r>
      <w:r>
        <w:rPr>
          <w:rFonts w:cs="仿宋" w:hint="eastAsia"/>
          <w:spacing w:val="-6"/>
          <w:sz w:val="32"/>
          <w:szCs w:val="32"/>
        </w:rPr>
        <w:t>〕</w:t>
      </w:r>
      <w:proofErr w:type="gramEnd"/>
      <w:r>
        <w:rPr>
          <w:rFonts w:cs="仿宋" w:hint="eastAsia"/>
          <w:spacing w:val="-6"/>
          <w:sz w:val="32"/>
          <w:szCs w:val="32"/>
        </w:rPr>
        <w:t>212</w:t>
      </w:r>
      <w:r>
        <w:rPr>
          <w:rFonts w:cs="仿宋" w:hint="eastAsia"/>
          <w:spacing w:val="-6"/>
          <w:sz w:val="32"/>
          <w:szCs w:val="32"/>
        </w:rPr>
        <w:t>号）、《广东省省级财政专项资金管理办法（试行）》（粤府办〔</w:t>
      </w:r>
      <w:r>
        <w:rPr>
          <w:rFonts w:cs="仿宋" w:hint="eastAsia"/>
          <w:spacing w:val="-6"/>
          <w:sz w:val="32"/>
          <w:szCs w:val="32"/>
        </w:rPr>
        <w:t>2018</w:t>
      </w:r>
      <w:r>
        <w:rPr>
          <w:rFonts w:cs="仿宋" w:hint="eastAsia"/>
          <w:spacing w:val="-6"/>
          <w:sz w:val="32"/>
          <w:szCs w:val="32"/>
        </w:rPr>
        <w:t>〕</w:t>
      </w:r>
      <w:r>
        <w:rPr>
          <w:rFonts w:cs="仿宋" w:hint="eastAsia"/>
          <w:spacing w:val="-6"/>
          <w:sz w:val="32"/>
          <w:szCs w:val="32"/>
        </w:rPr>
        <w:t>120</w:t>
      </w:r>
      <w:r>
        <w:rPr>
          <w:rFonts w:cs="仿宋" w:hint="eastAsia"/>
          <w:spacing w:val="-6"/>
          <w:sz w:val="32"/>
          <w:szCs w:val="32"/>
        </w:rPr>
        <w:t>号）、《关于印发</w:t>
      </w:r>
      <w:r>
        <w:rPr>
          <w:rFonts w:cs="仿宋" w:hint="eastAsia"/>
          <w:spacing w:val="-6"/>
          <w:sz w:val="32"/>
          <w:szCs w:val="32"/>
        </w:rPr>
        <w:t>&lt;</w:t>
      </w:r>
      <w:r>
        <w:rPr>
          <w:rFonts w:cs="仿宋" w:hint="eastAsia"/>
          <w:spacing w:val="-6"/>
          <w:sz w:val="32"/>
          <w:szCs w:val="32"/>
        </w:rPr>
        <w:t>惠州学院专项资金文件管理办法（</w:t>
      </w:r>
      <w:r>
        <w:rPr>
          <w:rFonts w:cs="仿宋" w:hint="eastAsia"/>
          <w:spacing w:val="-6"/>
          <w:sz w:val="32"/>
          <w:szCs w:val="32"/>
        </w:rPr>
        <w:t>2021</w:t>
      </w:r>
      <w:r>
        <w:rPr>
          <w:rFonts w:cs="仿宋" w:hint="eastAsia"/>
          <w:spacing w:val="-6"/>
          <w:sz w:val="32"/>
          <w:szCs w:val="32"/>
        </w:rPr>
        <w:t>年修订）</w:t>
      </w:r>
      <w:r>
        <w:rPr>
          <w:rFonts w:cs="仿宋" w:hint="eastAsia"/>
          <w:spacing w:val="-6"/>
          <w:sz w:val="32"/>
          <w:szCs w:val="32"/>
        </w:rPr>
        <w:t>&gt;</w:t>
      </w:r>
      <w:r>
        <w:rPr>
          <w:rFonts w:cs="仿宋" w:hint="eastAsia"/>
          <w:spacing w:val="-6"/>
          <w:sz w:val="32"/>
          <w:szCs w:val="32"/>
        </w:rPr>
        <w:t>的通知》（</w:t>
      </w:r>
      <w:proofErr w:type="gramStart"/>
      <w:r>
        <w:rPr>
          <w:rFonts w:cs="仿宋" w:hint="eastAsia"/>
          <w:spacing w:val="-6"/>
          <w:sz w:val="32"/>
          <w:szCs w:val="32"/>
        </w:rPr>
        <w:t>惠院发</w:t>
      </w:r>
      <w:proofErr w:type="gramEnd"/>
      <w:r>
        <w:rPr>
          <w:rFonts w:cs="仿宋" w:hint="eastAsia"/>
          <w:spacing w:val="-6"/>
          <w:sz w:val="32"/>
          <w:szCs w:val="32"/>
        </w:rPr>
        <w:t>〔</w:t>
      </w:r>
      <w:r>
        <w:rPr>
          <w:rFonts w:cs="仿宋" w:hint="eastAsia"/>
          <w:spacing w:val="-6"/>
          <w:sz w:val="32"/>
          <w:szCs w:val="32"/>
        </w:rPr>
        <w:t>2021</w:t>
      </w:r>
      <w:r>
        <w:rPr>
          <w:rFonts w:cs="仿宋" w:hint="eastAsia"/>
          <w:spacing w:val="-6"/>
          <w:sz w:val="32"/>
          <w:szCs w:val="32"/>
        </w:rPr>
        <w:t>〕</w:t>
      </w:r>
      <w:r>
        <w:rPr>
          <w:rFonts w:cs="仿宋" w:hint="eastAsia"/>
          <w:spacing w:val="-6"/>
          <w:sz w:val="32"/>
          <w:szCs w:val="32"/>
        </w:rPr>
        <w:t>245</w:t>
      </w:r>
      <w:r>
        <w:rPr>
          <w:rFonts w:cs="仿宋" w:hint="eastAsia"/>
          <w:spacing w:val="-6"/>
          <w:sz w:val="32"/>
          <w:szCs w:val="32"/>
        </w:rPr>
        <w:t>号）等有关文件的规定，规范专项资金的支出管理，在资金管理、费用标准、支付等方面符合有关制度规定，严格执行经费支出审批制度，不存在超范围、超</w:t>
      </w:r>
      <w:r>
        <w:rPr>
          <w:rFonts w:cs="仿宋" w:hint="eastAsia"/>
          <w:spacing w:val="-6"/>
          <w:sz w:val="32"/>
          <w:szCs w:val="32"/>
        </w:rPr>
        <w:lastRenderedPageBreak/>
        <w:t>标准支出或虚列支出，不存在截留、挤占、挪用资金以及其他不符合制度规定支出，确保专款专用。</w:t>
      </w:r>
    </w:p>
    <w:p w:rsidR="003D1F2A" w:rsidRDefault="00362920">
      <w:pPr>
        <w:spacing w:line="360" w:lineRule="auto"/>
        <w:ind w:firstLineChars="200" w:firstLine="643"/>
        <w:rPr>
          <w:rFonts w:ascii="仿宋_GB2312" w:hAnsi="仿宋_GB2312" w:cs="仿宋_GB2312"/>
          <w:b/>
          <w:bCs/>
          <w:sz w:val="32"/>
          <w:szCs w:val="32"/>
        </w:rPr>
      </w:pPr>
      <w:r>
        <w:rPr>
          <w:rFonts w:ascii="仿宋_GB2312" w:hAnsi="仿宋_GB2312" w:cs="仿宋_GB2312" w:hint="eastAsia"/>
          <w:b/>
          <w:bCs/>
          <w:sz w:val="32"/>
          <w:szCs w:val="32"/>
        </w:rPr>
        <w:t>2.事项管理</w:t>
      </w:r>
    </w:p>
    <w:p w:rsidR="003D1F2A" w:rsidRDefault="00362920">
      <w:pPr>
        <w:ind w:firstLineChars="200" w:firstLine="640"/>
        <w:rPr>
          <w:rFonts w:eastAsia="楷体_GB2312" w:cs="仿宋"/>
          <w:b/>
          <w:bCs/>
          <w:kern w:val="0"/>
          <w:sz w:val="32"/>
          <w:szCs w:val="32"/>
        </w:rPr>
      </w:pPr>
      <w:r>
        <w:rPr>
          <w:rFonts w:cs="仿宋_GB2312" w:hint="eastAsia"/>
          <w:sz w:val="32"/>
          <w:szCs w:val="32"/>
        </w:rPr>
        <w:t>新强师工程项目的实施程序规范，严格按照省厅资金下达文件、学校规章制度完成项目分配和具体实施。由项目归口管理部门对项目的开展进行全程管理</w:t>
      </w:r>
      <w:bookmarkStart w:id="35" w:name="_Toc23978"/>
      <w:bookmarkStart w:id="36" w:name="_Toc29977_WPSOffice_Level3"/>
      <w:bookmarkStart w:id="37" w:name="_Toc2846"/>
      <w:bookmarkStart w:id="38" w:name="_Toc11833"/>
      <w:bookmarkStart w:id="39" w:name="_Toc16716_WPSOffice_Level2"/>
      <w:r>
        <w:rPr>
          <w:rFonts w:cs="仿宋_GB2312" w:hint="eastAsia"/>
          <w:sz w:val="32"/>
          <w:szCs w:val="32"/>
        </w:rPr>
        <w:t>，建立有效的管理机制和内控机制，对项目的开展积极做好检查、监控、验收等管理工作。</w:t>
      </w:r>
    </w:p>
    <w:p w:rsidR="003D1F2A" w:rsidRDefault="00362920">
      <w:pPr>
        <w:ind w:firstLineChars="200" w:firstLine="643"/>
        <w:rPr>
          <w:rFonts w:eastAsia="楷体_GB2312" w:cs="仿宋"/>
          <w:b/>
          <w:bCs/>
          <w:kern w:val="0"/>
          <w:sz w:val="32"/>
          <w:szCs w:val="32"/>
        </w:rPr>
      </w:pPr>
      <w:r>
        <w:rPr>
          <w:rFonts w:eastAsia="楷体_GB2312" w:cs="仿宋" w:hint="eastAsia"/>
          <w:b/>
          <w:bCs/>
          <w:kern w:val="0"/>
          <w:sz w:val="32"/>
          <w:szCs w:val="32"/>
        </w:rPr>
        <w:t>（三）产出分析</w:t>
      </w:r>
      <w:bookmarkEnd w:id="35"/>
      <w:bookmarkEnd w:id="36"/>
      <w:bookmarkEnd w:id="37"/>
      <w:bookmarkEnd w:id="38"/>
      <w:bookmarkEnd w:id="39"/>
    </w:p>
    <w:p w:rsidR="003D1F2A" w:rsidRDefault="00362920">
      <w:pPr>
        <w:ind w:firstLineChars="200" w:firstLine="643"/>
        <w:rPr>
          <w:rFonts w:ascii="仿宋_GB2312" w:hAnsi="仿宋_GB2312" w:cs="仿宋_GB2312"/>
          <w:b/>
          <w:bCs/>
          <w:sz w:val="32"/>
          <w:szCs w:val="32"/>
        </w:rPr>
      </w:pPr>
      <w:r>
        <w:rPr>
          <w:rFonts w:ascii="仿宋_GB2312" w:hAnsi="仿宋_GB2312" w:cs="仿宋_GB2312" w:hint="eastAsia"/>
          <w:b/>
          <w:bCs/>
          <w:sz w:val="32"/>
          <w:szCs w:val="32"/>
        </w:rPr>
        <w:t>1.经济性。</w:t>
      </w:r>
    </w:p>
    <w:p w:rsidR="003D1F2A" w:rsidRDefault="00362920">
      <w:pPr>
        <w:pStyle w:val="a3"/>
        <w:spacing w:beforeLines="0" w:before="0" w:afterLines="0" w:after="0"/>
        <w:ind w:firstLine="640"/>
        <w:rPr>
          <w:rFonts w:cs="仿宋_GB2312"/>
          <w:sz w:val="32"/>
          <w:szCs w:val="32"/>
        </w:rPr>
      </w:pPr>
      <w:r>
        <w:rPr>
          <w:rFonts w:cs="仿宋_GB2312" w:hint="eastAsia"/>
          <w:sz w:val="32"/>
          <w:szCs w:val="32"/>
        </w:rPr>
        <w:t>在经济成本控制情况方面，</w:t>
      </w:r>
      <w:r>
        <w:rPr>
          <w:rFonts w:cs="仿宋_GB2312" w:hint="eastAsia"/>
          <w:sz w:val="32"/>
          <w:szCs w:val="32"/>
        </w:rPr>
        <w:t>2022</w:t>
      </w:r>
      <w:r>
        <w:rPr>
          <w:rFonts w:cs="仿宋_GB2312" w:hint="eastAsia"/>
          <w:sz w:val="32"/>
          <w:szCs w:val="32"/>
        </w:rPr>
        <w:t>年新强师工程项目支出严格按照财务管理制度规定，在预算资金内支出，严格控制成本，节约开支，合理使用资金，产出效果明显。</w:t>
      </w:r>
    </w:p>
    <w:p w:rsidR="003D1F2A" w:rsidRDefault="00362920">
      <w:pPr>
        <w:ind w:firstLineChars="200" w:firstLine="643"/>
        <w:rPr>
          <w:rFonts w:ascii="仿宋_GB2312" w:hAnsi="仿宋_GB2312" w:cs="仿宋_GB2312"/>
          <w:b/>
          <w:bCs/>
          <w:sz w:val="32"/>
          <w:szCs w:val="32"/>
        </w:rPr>
      </w:pPr>
      <w:r>
        <w:rPr>
          <w:rFonts w:ascii="仿宋_GB2312" w:hAnsi="仿宋_GB2312" w:cs="仿宋_GB2312" w:hint="eastAsia"/>
          <w:b/>
          <w:bCs/>
          <w:sz w:val="32"/>
          <w:szCs w:val="32"/>
        </w:rPr>
        <w:t>2.效率性。</w:t>
      </w:r>
      <w:bookmarkStart w:id="40" w:name="_Toc10293"/>
      <w:bookmarkStart w:id="41" w:name="_Toc3290"/>
      <w:bookmarkStart w:id="42" w:name="_Toc11574_WPSOffice_Level3"/>
      <w:bookmarkStart w:id="43" w:name="_Toc20216"/>
      <w:bookmarkStart w:id="44" w:name="_Toc14856_WPSOffice_Level2"/>
    </w:p>
    <w:p w:rsidR="003D1F2A" w:rsidRDefault="00362920">
      <w:pPr>
        <w:pStyle w:val="a3"/>
        <w:spacing w:beforeLines="0" w:before="0" w:afterLines="0" w:after="0"/>
        <w:ind w:firstLine="640"/>
        <w:rPr>
          <w:rFonts w:cs="仿宋_GB2312"/>
          <w:sz w:val="32"/>
          <w:szCs w:val="32"/>
        </w:rPr>
      </w:pPr>
      <w:r>
        <w:rPr>
          <w:rFonts w:cs="仿宋_GB2312" w:hint="eastAsia"/>
          <w:sz w:val="32"/>
          <w:szCs w:val="32"/>
        </w:rPr>
        <w:t>2022</w:t>
      </w:r>
      <w:r>
        <w:rPr>
          <w:rFonts w:cs="仿宋_GB2312" w:hint="eastAsia"/>
          <w:sz w:val="32"/>
          <w:szCs w:val="32"/>
        </w:rPr>
        <w:t>年省级培训项目在</w:t>
      </w:r>
      <w:r>
        <w:rPr>
          <w:rFonts w:cs="仿宋_GB2312" w:hint="eastAsia"/>
          <w:sz w:val="32"/>
          <w:szCs w:val="32"/>
        </w:rPr>
        <w:t>2022</w:t>
      </w:r>
      <w:r>
        <w:rPr>
          <w:rFonts w:cs="仿宋_GB2312" w:hint="eastAsia"/>
          <w:sz w:val="32"/>
          <w:szCs w:val="32"/>
        </w:rPr>
        <w:t>年</w:t>
      </w:r>
      <w:r>
        <w:rPr>
          <w:rFonts w:cs="仿宋_GB2312" w:hint="eastAsia"/>
          <w:sz w:val="32"/>
          <w:szCs w:val="32"/>
        </w:rPr>
        <w:t>7-8</w:t>
      </w:r>
      <w:r>
        <w:rPr>
          <w:rFonts w:cs="仿宋_GB2312" w:hint="eastAsia"/>
          <w:sz w:val="32"/>
          <w:szCs w:val="32"/>
        </w:rPr>
        <w:t>月已完成集中面授任务。由于疫情原因，由省教育厅统一安排，培训任务延期至</w:t>
      </w:r>
      <w:r>
        <w:rPr>
          <w:rFonts w:cs="仿宋_GB2312" w:hint="eastAsia"/>
          <w:sz w:val="32"/>
          <w:szCs w:val="32"/>
        </w:rPr>
        <w:t>2023</w:t>
      </w:r>
      <w:r>
        <w:rPr>
          <w:rFonts w:cs="仿宋_GB2312" w:hint="eastAsia"/>
          <w:sz w:val="32"/>
          <w:szCs w:val="32"/>
        </w:rPr>
        <w:t>年</w:t>
      </w:r>
      <w:r>
        <w:rPr>
          <w:rFonts w:cs="仿宋_GB2312" w:hint="eastAsia"/>
          <w:sz w:val="32"/>
          <w:szCs w:val="32"/>
        </w:rPr>
        <w:t>5</w:t>
      </w:r>
      <w:r>
        <w:rPr>
          <w:rFonts w:cs="仿宋_GB2312" w:hint="eastAsia"/>
          <w:sz w:val="32"/>
          <w:szCs w:val="32"/>
        </w:rPr>
        <w:t>月底前完成。我校提前规划，积极实施，于</w:t>
      </w:r>
      <w:r>
        <w:rPr>
          <w:rFonts w:cs="仿宋_GB2312" w:hint="eastAsia"/>
          <w:sz w:val="32"/>
          <w:szCs w:val="32"/>
        </w:rPr>
        <w:t>2023</w:t>
      </w:r>
      <w:r>
        <w:rPr>
          <w:rFonts w:cs="仿宋_GB2312" w:hint="eastAsia"/>
          <w:sz w:val="32"/>
          <w:szCs w:val="32"/>
        </w:rPr>
        <w:t>年</w:t>
      </w:r>
      <w:r>
        <w:rPr>
          <w:rFonts w:cs="仿宋_GB2312" w:hint="eastAsia"/>
          <w:sz w:val="32"/>
          <w:szCs w:val="32"/>
        </w:rPr>
        <w:t>3</w:t>
      </w:r>
      <w:r>
        <w:rPr>
          <w:rFonts w:cs="仿宋_GB2312" w:hint="eastAsia"/>
          <w:sz w:val="32"/>
          <w:szCs w:val="32"/>
        </w:rPr>
        <w:t>月底完成了</w:t>
      </w:r>
      <w:proofErr w:type="gramStart"/>
      <w:r>
        <w:rPr>
          <w:rFonts w:cs="仿宋_GB2312" w:hint="eastAsia"/>
          <w:sz w:val="32"/>
          <w:szCs w:val="32"/>
        </w:rPr>
        <w:t>全部省</w:t>
      </w:r>
      <w:proofErr w:type="gramEnd"/>
      <w:r>
        <w:rPr>
          <w:rFonts w:cs="仿宋_GB2312" w:hint="eastAsia"/>
          <w:sz w:val="32"/>
          <w:szCs w:val="32"/>
        </w:rPr>
        <w:t>培任务，并于</w:t>
      </w:r>
      <w:r>
        <w:rPr>
          <w:rFonts w:cs="仿宋_GB2312" w:hint="eastAsia"/>
          <w:sz w:val="32"/>
          <w:szCs w:val="32"/>
        </w:rPr>
        <w:t>2023</w:t>
      </w:r>
      <w:r>
        <w:rPr>
          <w:rFonts w:cs="仿宋_GB2312" w:hint="eastAsia"/>
          <w:sz w:val="32"/>
          <w:szCs w:val="32"/>
        </w:rPr>
        <w:t>年</w:t>
      </w:r>
      <w:r>
        <w:rPr>
          <w:rFonts w:cs="仿宋_GB2312" w:hint="eastAsia"/>
          <w:sz w:val="32"/>
          <w:szCs w:val="32"/>
        </w:rPr>
        <w:t>4</w:t>
      </w:r>
      <w:r>
        <w:rPr>
          <w:rFonts w:cs="仿宋_GB2312" w:hint="eastAsia"/>
          <w:sz w:val="32"/>
          <w:szCs w:val="32"/>
        </w:rPr>
        <w:t>月</w:t>
      </w:r>
      <w:r>
        <w:rPr>
          <w:rFonts w:cs="仿宋_GB2312" w:hint="eastAsia"/>
          <w:sz w:val="32"/>
          <w:szCs w:val="32"/>
        </w:rPr>
        <w:t>13</w:t>
      </w:r>
      <w:r>
        <w:rPr>
          <w:rFonts w:cs="仿宋_GB2312" w:hint="eastAsia"/>
          <w:sz w:val="32"/>
          <w:szCs w:val="32"/>
        </w:rPr>
        <w:t>日前完成了</w:t>
      </w:r>
      <w:r>
        <w:rPr>
          <w:rFonts w:cs="仿宋_GB2312" w:hint="eastAsia"/>
          <w:sz w:val="32"/>
          <w:szCs w:val="32"/>
        </w:rPr>
        <w:t>2022</w:t>
      </w:r>
      <w:r>
        <w:rPr>
          <w:rFonts w:cs="仿宋_GB2312" w:hint="eastAsia"/>
          <w:sz w:val="32"/>
          <w:szCs w:val="32"/>
        </w:rPr>
        <w:t>年省级培训项目的绩效评估工作。</w:t>
      </w:r>
    </w:p>
    <w:p w:rsidR="003D1F2A" w:rsidRDefault="00362920">
      <w:pPr>
        <w:pStyle w:val="a3"/>
        <w:spacing w:beforeLines="0" w:before="0" w:afterLines="0" w:after="0"/>
        <w:ind w:firstLine="640"/>
        <w:rPr>
          <w:rFonts w:cs="仿宋_GB2312"/>
          <w:sz w:val="32"/>
          <w:szCs w:val="32"/>
        </w:rPr>
      </w:pPr>
      <w:r>
        <w:rPr>
          <w:rFonts w:cs="仿宋_GB2312" w:hint="eastAsia"/>
          <w:sz w:val="32"/>
          <w:szCs w:val="32"/>
        </w:rPr>
        <w:t>2022</w:t>
      </w:r>
      <w:r>
        <w:rPr>
          <w:rFonts w:cs="仿宋_GB2312" w:hint="eastAsia"/>
          <w:sz w:val="32"/>
          <w:szCs w:val="32"/>
        </w:rPr>
        <w:t>年省级中小学教师发展中心条件建设相关项目在</w:t>
      </w:r>
      <w:r>
        <w:rPr>
          <w:rFonts w:cs="仿宋_GB2312" w:hint="eastAsia"/>
          <w:sz w:val="32"/>
          <w:szCs w:val="32"/>
        </w:rPr>
        <w:t>2022</w:t>
      </w:r>
      <w:r>
        <w:rPr>
          <w:rFonts w:cs="仿宋_GB2312" w:hint="eastAsia"/>
          <w:sz w:val="32"/>
          <w:szCs w:val="32"/>
        </w:rPr>
        <w:t>年</w:t>
      </w:r>
      <w:r>
        <w:rPr>
          <w:rFonts w:cs="仿宋_GB2312" w:hint="eastAsia"/>
          <w:sz w:val="32"/>
          <w:szCs w:val="32"/>
        </w:rPr>
        <w:t>11</w:t>
      </w:r>
      <w:r>
        <w:rPr>
          <w:rFonts w:cs="仿宋_GB2312" w:hint="eastAsia"/>
          <w:sz w:val="32"/>
          <w:szCs w:val="32"/>
        </w:rPr>
        <w:t>月底已基本完成支付。按要求、按时间节点、保量保质地完成相关建设和资金支付进度。</w:t>
      </w:r>
    </w:p>
    <w:p w:rsidR="003D1F2A" w:rsidRDefault="00362920">
      <w:pPr>
        <w:ind w:firstLineChars="200" w:firstLine="643"/>
        <w:rPr>
          <w:rFonts w:eastAsia="楷体_GB2312" w:cs="仿宋"/>
          <w:b/>
          <w:bCs/>
          <w:kern w:val="0"/>
          <w:sz w:val="32"/>
          <w:szCs w:val="32"/>
        </w:rPr>
      </w:pPr>
      <w:r>
        <w:rPr>
          <w:rFonts w:eastAsia="楷体_GB2312" w:cs="仿宋" w:hint="eastAsia"/>
          <w:b/>
          <w:bCs/>
          <w:kern w:val="0"/>
          <w:sz w:val="32"/>
          <w:szCs w:val="32"/>
        </w:rPr>
        <w:lastRenderedPageBreak/>
        <w:t>（四）效益实现度分析</w:t>
      </w:r>
      <w:bookmarkEnd w:id="40"/>
      <w:bookmarkEnd w:id="41"/>
      <w:bookmarkEnd w:id="42"/>
      <w:bookmarkEnd w:id="43"/>
      <w:bookmarkEnd w:id="44"/>
    </w:p>
    <w:p w:rsidR="003D1F2A" w:rsidRDefault="00362920">
      <w:pPr>
        <w:pStyle w:val="a3"/>
        <w:spacing w:beforeLines="0" w:before="0" w:afterLines="0" w:after="0"/>
        <w:ind w:firstLineChars="0" w:firstLine="640"/>
        <w:rPr>
          <w:rFonts w:cs="仿宋_GB2312"/>
          <w:sz w:val="32"/>
          <w:szCs w:val="32"/>
        </w:rPr>
      </w:pPr>
      <w:r>
        <w:rPr>
          <w:rFonts w:cs="仿宋_GB2312"/>
          <w:sz w:val="32"/>
          <w:szCs w:val="32"/>
        </w:rPr>
        <w:t>2022</w:t>
      </w:r>
      <w:r>
        <w:rPr>
          <w:rFonts w:cs="仿宋_GB2312"/>
          <w:sz w:val="32"/>
          <w:szCs w:val="32"/>
        </w:rPr>
        <w:t>年省级示范培训项目按要求、按时间节点、保量保质地完成培训任务</w:t>
      </w:r>
      <w:r>
        <w:rPr>
          <w:rFonts w:cs="仿宋_GB2312"/>
          <w:sz w:val="32"/>
          <w:szCs w:val="32"/>
        </w:rPr>
        <w:t>,</w:t>
      </w:r>
      <w:r>
        <w:rPr>
          <w:rFonts w:cs="仿宋_GB2312"/>
          <w:sz w:val="32"/>
          <w:szCs w:val="32"/>
        </w:rPr>
        <w:t>结余</w:t>
      </w:r>
      <w:proofErr w:type="gramStart"/>
      <w:r>
        <w:rPr>
          <w:rFonts w:cs="仿宋_GB2312" w:hint="eastAsia"/>
          <w:sz w:val="32"/>
          <w:szCs w:val="32"/>
        </w:rPr>
        <w:t>资金</w:t>
      </w:r>
      <w:r>
        <w:rPr>
          <w:rFonts w:cs="仿宋_GB2312"/>
          <w:sz w:val="32"/>
          <w:szCs w:val="32"/>
        </w:rPr>
        <w:t>元</w:t>
      </w:r>
      <w:proofErr w:type="gramEnd"/>
      <w:r>
        <w:rPr>
          <w:rFonts w:cs="仿宋_GB2312"/>
          <w:sz w:val="32"/>
          <w:szCs w:val="32"/>
        </w:rPr>
        <w:t>用于训后跟踪</w:t>
      </w:r>
      <w:r>
        <w:rPr>
          <w:rFonts w:cs="仿宋_GB2312"/>
          <w:sz w:val="32"/>
          <w:szCs w:val="32"/>
        </w:rPr>
        <w:t>,</w:t>
      </w:r>
      <w:r>
        <w:rPr>
          <w:rFonts w:cs="仿宋_GB2312"/>
          <w:sz w:val="32"/>
          <w:szCs w:val="32"/>
        </w:rPr>
        <w:t>包括训后提升培训、开展研讨会、送培、教学诊断等。</w:t>
      </w:r>
      <w:r>
        <w:rPr>
          <w:rFonts w:cs="仿宋_GB2312"/>
          <w:sz w:val="32"/>
          <w:szCs w:val="32"/>
        </w:rPr>
        <w:t>2022</w:t>
      </w:r>
      <w:r>
        <w:rPr>
          <w:rFonts w:cs="仿宋_GB2312"/>
          <w:sz w:val="32"/>
          <w:szCs w:val="32"/>
        </w:rPr>
        <w:t>年我校省级培训项目培训效果显著：省级示范性项目学员参训率</w:t>
      </w:r>
      <w:r>
        <w:rPr>
          <w:rFonts w:cs="仿宋_GB2312"/>
          <w:sz w:val="32"/>
          <w:szCs w:val="32"/>
        </w:rPr>
        <w:t>100%</w:t>
      </w:r>
      <w:r>
        <w:rPr>
          <w:rFonts w:cs="仿宋_GB2312"/>
          <w:sz w:val="32"/>
          <w:szCs w:val="32"/>
        </w:rPr>
        <w:t>，学员结业率</w:t>
      </w:r>
      <w:r>
        <w:rPr>
          <w:rFonts w:cs="仿宋_GB2312"/>
          <w:sz w:val="32"/>
          <w:szCs w:val="32"/>
        </w:rPr>
        <w:t>100%</w:t>
      </w:r>
      <w:r>
        <w:rPr>
          <w:rFonts w:cs="仿宋_GB2312"/>
          <w:sz w:val="32"/>
          <w:szCs w:val="32"/>
        </w:rPr>
        <w:t>，结业合格率</w:t>
      </w:r>
      <w:r>
        <w:rPr>
          <w:rFonts w:cs="仿宋_GB2312"/>
          <w:sz w:val="32"/>
          <w:szCs w:val="32"/>
        </w:rPr>
        <w:t>100%</w:t>
      </w:r>
      <w:r>
        <w:rPr>
          <w:rFonts w:cs="仿宋_GB2312"/>
          <w:sz w:val="32"/>
          <w:szCs w:val="32"/>
        </w:rPr>
        <w:t>，学员满意度</w:t>
      </w:r>
      <w:r>
        <w:rPr>
          <w:rFonts w:cs="仿宋_GB2312"/>
          <w:sz w:val="32"/>
          <w:szCs w:val="32"/>
        </w:rPr>
        <w:t>99.39%</w:t>
      </w:r>
      <w:r>
        <w:rPr>
          <w:rFonts w:cs="仿宋_GB2312"/>
          <w:sz w:val="32"/>
          <w:szCs w:val="32"/>
        </w:rPr>
        <w:t>；粤东粤西粤北地区教师全员轮训项目学员参训率</w:t>
      </w:r>
      <w:r>
        <w:rPr>
          <w:rFonts w:cs="仿宋_GB2312"/>
          <w:sz w:val="32"/>
          <w:szCs w:val="32"/>
        </w:rPr>
        <w:t>100%</w:t>
      </w:r>
      <w:r>
        <w:rPr>
          <w:rFonts w:cs="仿宋_GB2312"/>
          <w:sz w:val="32"/>
          <w:szCs w:val="32"/>
        </w:rPr>
        <w:t>，学员结业率</w:t>
      </w:r>
      <w:r>
        <w:rPr>
          <w:rFonts w:cs="仿宋_GB2312"/>
          <w:sz w:val="32"/>
          <w:szCs w:val="32"/>
        </w:rPr>
        <w:t>100%</w:t>
      </w:r>
      <w:r>
        <w:rPr>
          <w:rFonts w:cs="仿宋_GB2312"/>
          <w:sz w:val="32"/>
          <w:szCs w:val="32"/>
        </w:rPr>
        <w:t>，学员满意度</w:t>
      </w:r>
      <w:r>
        <w:rPr>
          <w:rFonts w:cs="仿宋_GB2312"/>
          <w:sz w:val="32"/>
          <w:szCs w:val="32"/>
        </w:rPr>
        <w:t>98.41%</w:t>
      </w:r>
      <w:r>
        <w:rPr>
          <w:rFonts w:cs="仿宋_GB2312"/>
          <w:sz w:val="32"/>
          <w:szCs w:val="32"/>
        </w:rPr>
        <w:t>。</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2022</w:t>
      </w:r>
      <w:r>
        <w:rPr>
          <w:rFonts w:cs="仿宋_GB2312" w:hint="eastAsia"/>
          <w:sz w:val="32"/>
          <w:szCs w:val="32"/>
        </w:rPr>
        <w:t>年省级中小学教师发展中心条件建设相关项目完成，升级完善后的各个场地运行良好。能承接更多合适的培训任务，提升参训学员的幸福指数，进一步增强服务保障能力。</w:t>
      </w:r>
      <w:bookmarkStart w:id="45" w:name="_Toc512491981"/>
      <w:bookmarkStart w:id="46" w:name="_Toc18153"/>
      <w:bookmarkStart w:id="47" w:name="_Toc13565"/>
      <w:bookmarkStart w:id="48" w:name="_Toc5769"/>
      <w:bookmarkEnd w:id="26"/>
    </w:p>
    <w:p w:rsidR="003D1F2A" w:rsidRDefault="00362920">
      <w:pPr>
        <w:pStyle w:val="a3"/>
        <w:spacing w:beforeLines="0" w:before="0" w:afterLines="0" w:after="0"/>
        <w:ind w:firstLineChars="0" w:firstLine="640"/>
        <w:rPr>
          <w:rFonts w:cs="仿宋_GB2312"/>
          <w:sz w:val="32"/>
          <w:szCs w:val="32"/>
        </w:rPr>
      </w:pPr>
      <w:proofErr w:type="gramStart"/>
      <w:r>
        <w:rPr>
          <w:rFonts w:cs="仿宋_GB2312" w:hint="eastAsia"/>
          <w:sz w:val="32"/>
          <w:szCs w:val="32"/>
        </w:rPr>
        <w:t>践行</w:t>
      </w:r>
      <w:proofErr w:type="gramEnd"/>
      <w:r>
        <w:rPr>
          <w:rFonts w:cs="仿宋_GB2312" w:hint="eastAsia"/>
          <w:sz w:val="32"/>
          <w:szCs w:val="32"/>
        </w:rPr>
        <w:t>教学成果奖奖励。学校贯彻落实立德树人根本任务，坚持深化教育教学改革，推进校</w:t>
      </w:r>
      <w:proofErr w:type="gramStart"/>
      <w:r>
        <w:rPr>
          <w:rFonts w:cs="仿宋_GB2312" w:hint="eastAsia"/>
          <w:sz w:val="32"/>
          <w:szCs w:val="32"/>
        </w:rPr>
        <w:t>政行企协同</w:t>
      </w:r>
      <w:proofErr w:type="gramEnd"/>
      <w:r>
        <w:rPr>
          <w:rFonts w:cs="仿宋_GB2312" w:hint="eastAsia"/>
          <w:sz w:val="32"/>
          <w:szCs w:val="32"/>
        </w:rPr>
        <w:t>育人，不断探索和创新人才培养模式，并遴选了一批教育教学成果项目进行重点培育和指导，通过持续实践、检验、研究、总结和</w:t>
      </w:r>
      <w:proofErr w:type="gramStart"/>
      <w:r>
        <w:rPr>
          <w:rFonts w:cs="仿宋_GB2312" w:hint="eastAsia"/>
          <w:sz w:val="32"/>
          <w:szCs w:val="32"/>
        </w:rPr>
        <w:t>凝炼</w:t>
      </w:r>
      <w:proofErr w:type="gramEnd"/>
      <w:r>
        <w:rPr>
          <w:rFonts w:cs="仿宋_GB2312" w:hint="eastAsia"/>
          <w:sz w:val="32"/>
          <w:szCs w:val="32"/>
        </w:rPr>
        <w:t>，形成了学校教育教学改革和人才培养特色，并取得了突出成效和阶段性成果。</w:t>
      </w:r>
    </w:p>
    <w:p w:rsidR="003D1F2A" w:rsidRDefault="00362920">
      <w:pPr>
        <w:ind w:firstLineChars="200" w:firstLine="640"/>
        <w:rPr>
          <w:rFonts w:eastAsia="黑体"/>
          <w:kern w:val="0"/>
          <w:sz w:val="32"/>
          <w:szCs w:val="32"/>
        </w:rPr>
      </w:pPr>
      <w:r>
        <w:rPr>
          <w:rFonts w:eastAsia="黑体" w:hint="eastAsia"/>
          <w:kern w:val="0"/>
          <w:sz w:val="32"/>
          <w:szCs w:val="32"/>
        </w:rPr>
        <w:t>五、主要绩效</w:t>
      </w:r>
      <w:bookmarkStart w:id="49" w:name="_Toc6266"/>
      <w:bookmarkStart w:id="50" w:name="_Toc4184"/>
      <w:bookmarkStart w:id="51" w:name="_Toc32041"/>
      <w:bookmarkStart w:id="52" w:name="_Toc512491983"/>
      <w:bookmarkEnd w:id="45"/>
      <w:bookmarkEnd w:id="46"/>
      <w:bookmarkEnd w:id="47"/>
      <w:bookmarkEnd w:id="48"/>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2022</w:t>
      </w:r>
      <w:r>
        <w:rPr>
          <w:rFonts w:cs="仿宋_GB2312" w:hint="eastAsia"/>
          <w:sz w:val="32"/>
          <w:szCs w:val="32"/>
        </w:rPr>
        <w:t>年，我校“新强师工程”项目根据相关资金下达文件要求，严格按照专项资金指定用途，使用绩效与专项资金完成绩效目标情况一致，带来了明显的效益。</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lastRenderedPageBreak/>
        <w:t>（一）学员积极参训，结业率高</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学员参训率</w:t>
      </w:r>
      <w:r>
        <w:rPr>
          <w:rFonts w:cs="仿宋_GB2312" w:hint="eastAsia"/>
          <w:sz w:val="32"/>
          <w:szCs w:val="32"/>
        </w:rPr>
        <w:t>100%</w:t>
      </w:r>
      <w:r>
        <w:rPr>
          <w:rFonts w:cs="仿宋_GB2312" w:hint="eastAsia"/>
          <w:sz w:val="32"/>
          <w:szCs w:val="32"/>
        </w:rPr>
        <w:t>，学员结业率</w:t>
      </w:r>
      <w:r>
        <w:rPr>
          <w:rFonts w:cs="仿宋_GB2312" w:hint="eastAsia"/>
          <w:sz w:val="32"/>
          <w:szCs w:val="32"/>
        </w:rPr>
        <w:t>100%</w:t>
      </w:r>
      <w:r>
        <w:rPr>
          <w:rFonts w:cs="仿宋_GB2312" w:hint="eastAsia"/>
          <w:sz w:val="32"/>
          <w:szCs w:val="32"/>
        </w:rPr>
        <w:t>，结业合格率</w:t>
      </w:r>
      <w:r>
        <w:rPr>
          <w:rFonts w:cs="仿宋_GB2312" w:hint="eastAsia"/>
          <w:sz w:val="32"/>
          <w:szCs w:val="32"/>
        </w:rPr>
        <w:t>100%</w:t>
      </w:r>
      <w:r>
        <w:rPr>
          <w:rFonts w:cs="仿宋_GB2312" w:hint="eastAsia"/>
          <w:sz w:val="32"/>
          <w:szCs w:val="32"/>
        </w:rPr>
        <w:t>，学员满意度</w:t>
      </w:r>
      <w:r>
        <w:rPr>
          <w:rFonts w:cs="仿宋_GB2312" w:hint="eastAsia"/>
          <w:sz w:val="32"/>
          <w:szCs w:val="32"/>
        </w:rPr>
        <w:t>98.9%</w:t>
      </w:r>
      <w:r>
        <w:rPr>
          <w:rFonts w:cs="仿宋_GB2312" w:hint="eastAsia"/>
          <w:sz w:val="32"/>
          <w:szCs w:val="32"/>
        </w:rPr>
        <w:t>。</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（二）学有所获，</w:t>
      </w:r>
      <w:proofErr w:type="gramStart"/>
      <w:r>
        <w:rPr>
          <w:rFonts w:cs="仿宋_GB2312" w:hint="eastAsia"/>
          <w:sz w:val="32"/>
          <w:szCs w:val="32"/>
        </w:rPr>
        <w:t>技有提升</w:t>
      </w:r>
      <w:proofErr w:type="gramEnd"/>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从参训学员的日记、心得体会、培训总结中反映，学员们拓宽了视野，在教育教学理念、教育教学能力等方面得到显著提高。</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（三）双向受培，双向受益</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在省级培训项目实施过程中，实施了独具</w:t>
      </w:r>
      <w:proofErr w:type="gramStart"/>
      <w:r>
        <w:rPr>
          <w:rFonts w:cs="仿宋_GB2312" w:hint="eastAsia"/>
          <w:sz w:val="32"/>
          <w:szCs w:val="32"/>
        </w:rPr>
        <w:t>惠院特色</w:t>
      </w:r>
      <w:proofErr w:type="gramEnd"/>
      <w:r>
        <w:rPr>
          <w:rFonts w:cs="仿宋_GB2312" w:hint="eastAsia"/>
          <w:sz w:val="32"/>
          <w:szCs w:val="32"/>
        </w:rPr>
        <w:t>的“双进双培”的培训模式，即参</w:t>
      </w:r>
      <w:proofErr w:type="gramStart"/>
      <w:r>
        <w:rPr>
          <w:rFonts w:cs="仿宋_GB2312" w:hint="eastAsia"/>
          <w:sz w:val="32"/>
          <w:szCs w:val="32"/>
        </w:rPr>
        <w:t>训教师</w:t>
      </w:r>
      <w:proofErr w:type="gramEnd"/>
      <w:r>
        <w:rPr>
          <w:rFonts w:cs="仿宋_GB2312" w:hint="eastAsia"/>
          <w:sz w:val="32"/>
          <w:szCs w:val="32"/>
        </w:rPr>
        <w:t>进入省级培训课堂，同时也进入师范生的课堂，参与我校师范生的培养，为师范生授课、嵌入式教学、毕业论文指导等；在校师范生也进入培训课堂接受培训，同时也进入中小学课堂见习、实习，接受实践学习。该模式让全省、惠州市的老师更多地了解惠州学院和各承担省培项目的学院情况，扩大惠州学院的知名度，更好地招生宣传，承担社会服务的窗口；同时，也成为在校师范生见习、实习、就业服务的窗口。</w:t>
      </w:r>
    </w:p>
    <w:p w:rsidR="003D1F2A" w:rsidRDefault="00362920">
      <w:pPr>
        <w:ind w:firstLineChars="200" w:firstLine="640"/>
        <w:rPr>
          <w:rFonts w:eastAsia="黑体"/>
          <w:kern w:val="0"/>
          <w:sz w:val="32"/>
          <w:szCs w:val="32"/>
        </w:rPr>
      </w:pPr>
      <w:r>
        <w:rPr>
          <w:rFonts w:eastAsia="黑体" w:hint="eastAsia"/>
          <w:kern w:val="0"/>
          <w:sz w:val="32"/>
          <w:szCs w:val="32"/>
        </w:rPr>
        <w:t>六、存在问题</w:t>
      </w:r>
      <w:bookmarkEnd w:id="49"/>
      <w:bookmarkEnd w:id="50"/>
      <w:bookmarkEnd w:id="51"/>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专项资金存在缺口。</w:t>
      </w:r>
      <w:r>
        <w:rPr>
          <w:rFonts w:cs="仿宋_GB2312" w:hint="eastAsia"/>
          <w:sz w:val="32"/>
          <w:szCs w:val="32"/>
        </w:rPr>
        <w:t>2022</w:t>
      </w:r>
      <w:r>
        <w:rPr>
          <w:rFonts w:cs="仿宋_GB2312" w:hint="eastAsia"/>
          <w:sz w:val="32"/>
          <w:szCs w:val="32"/>
        </w:rPr>
        <w:t>年省级中小学教师发展中心建设初期建设经费存在较大缺口，设施条件建设的进度受到限制，尤其是智慧教育平台、数字化教育教学资源与现代化教学条件等建设所需的经费相对较大。后续希望省厅能给予经</w:t>
      </w:r>
      <w:r>
        <w:rPr>
          <w:rFonts w:cs="仿宋_GB2312" w:hint="eastAsia"/>
          <w:sz w:val="32"/>
          <w:szCs w:val="32"/>
        </w:rPr>
        <w:lastRenderedPageBreak/>
        <w:t>费支持，我校也将开拓经费筹措渠道，加大经费投入，确保中心建设目标的顺利实现。</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资金使用进度受疫情影响。由于疫情原因，省级培训项目多个项目采取线上授课，需要开展训后工作以完成资金使用。</w:t>
      </w:r>
    </w:p>
    <w:p w:rsidR="003D1F2A" w:rsidRDefault="00362920">
      <w:pPr>
        <w:keepNext/>
        <w:keepLines/>
        <w:numPr>
          <w:ilvl w:val="0"/>
          <w:numId w:val="3"/>
        </w:numPr>
        <w:snapToGrid w:val="0"/>
        <w:spacing w:beforeLines="50" w:before="156" w:line="360" w:lineRule="auto"/>
        <w:ind w:leftChars="200" w:left="600"/>
        <w:outlineLvl w:val="0"/>
        <w:rPr>
          <w:rFonts w:ascii="黑体" w:eastAsia="黑体" w:hAnsi="黑体" w:cs="黑体"/>
          <w:bCs/>
          <w:sz w:val="32"/>
          <w:szCs w:val="32"/>
          <w:lang w:bidi="ar"/>
        </w:rPr>
      </w:pPr>
      <w:r>
        <w:rPr>
          <w:rFonts w:ascii="黑体" w:eastAsia="黑体" w:hAnsi="黑体" w:cs="黑体" w:hint="eastAsia"/>
          <w:bCs/>
          <w:sz w:val="32"/>
          <w:szCs w:val="32"/>
          <w:lang w:bidi="ar"/>
        </w:rPr>
        <w:t>下一步工作计划</w:t>
      </w:r>
      <w:bookmarkEnd w:id="52"/>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进一步加强对资金使用的管理。将科学编制预算作为首要任务，完善并推动资金执行效果的考核指标。</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积极与相关单位保持沟通。强化项目归口部门与财务部门以及上级主管单位的沟通和联系，及时了解并掌握资金下达、使用的实时状况，进而推动项目的高效展开。</w:t>
      </w:r>
    </w:p>
    <w:p w:rsidR="003D1F2A" w:rsidRDefault="00362920">
      <w:pPr>
        <w:pStyle w:val="a3"/>
        <w:spacing w:beforeLines="0" w:before="0" w:afterLines="0" w:after="0"/>
        <w:ind w:firstLineChars="0" w:firstLine="640"/>
        <w:rPr>
          <w:rFonts w:cs="仿宋_GB2312"/>
          <w:sz w:val="32"/>
          <w:szCs w:val="32"/>
        </w:rPr>
      </w:pPr>
      <w:r>
        <w:rPr>
          <w:rFonts w:cs="仿宋_GB2312" w:hint="eastAsia"/>
          <w:sz w:val="32"/>
          <w:szCs w:val="32"/>
        </w:rPr>
        <w:t>科学精准做好培训方案。优化后勤保障，提供优质服务。</w:t>
      </w:r>
    </w:p>
    <w:p w:rsidR="003D1F2A" w:rsidRDefault="003D1F2A">
      <w:pPr>
        <w:spacing w:line="360" w:lineRule="auto"/>
        <w:ind w:firstLineChars="200" w:firstLine="640"/>
        <w:textAlignment w:val="baseline"/>
        <w:rPr>
          <w:rFonts w:ascii="仿宋_GB2312" w:hAnsi="仿宋_GB2312" w:cs="仿宋_GB2312"/>
          <w:bCs/>
          <w:sz w:val="32"/>
          <w:szCs w:val="32"/>
          <w:lang w:bidi="ar"/>
        </w:rPr>
      </w:pPr>
    </w:p>
    <w:p w:rsidR="003D1F2A" w:rsidRDefault="003D1F2A"/>
    <w:sectPr w:rsidR="003D1F2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E092DBF"/>
    <w:multiLevelType w:val="singleLevel"/>
    <w:tmpl w:val="CE092DBF"/>
    <w:lvl w:ilvl="0">
      <w:start w:val="2"/>
      <w:numFmt w:val="chineseCounting"/>
      <w:suff w:val="nothing"/>
      <w:lvlText w:val="%1、"/>
      <w:lvlJc w:val="left"/>
      <w:rPr>
        <w:rFonts w:hint="eastAsia"/>
      </w:rPr>
    </w:lvl>
  </w:abstractNum>
  <w:abstractNum w:abstractNumId="1">
    <w:nsid w:val="EF20CFA0"/>
    <w:multiLevelType w:val="singleLevel"/>
    <w:tmpl w:val="EF20CFA0"/>
    <w:lvl w:ilvl="0">
      <w:start w:val="7"/>
      <w:numFmt w:val="chineseCounting"/>
      <w:suff w:val="nothing"/>
      <w:lvlText w:val="%1、"/>
      <w:lvlJc w:val="left"/>
      <w:rPr>
        <w:rFonts w:hint="eastAsia"/>
      </w:rPr>
    </w:lvl>
  </w:abstractNum>
  <w:abstractNum w:abstractNumId="2">
    <w:nsid w:val="1289F459"/>
    <w:multiLevelType w:val="singleLevel"/>
    <w:tmpl w:val="1289F459"/>
    <w:lvl w:ilvl="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YWY3ZmMyYzIyMDJjOTc4MzQ0NmY4MGQ2NjcxZjEifQ=="/>
    <w:docVar w:name="KGWebUrl" w:val="https://xtbgsafe.gdzwfw.gov.cn/rz_gdjytoa//newoa/missive/kinggridOfficeServer.do?method=officeProcess"/>
  </w:docVars>
  <w:rsids>
    <w:rsidRoot w:val="2ABF650E"/>
    <w:rsid w:val="00362920"/>
    <w:rsid w:val="003D1F2A"/>
    <w:rsid w:val="0047750A"/>
    <w:rsid w:val="00F94F50"/>
    <w:rsid w:val="023575E5"/>
    <w:rsid w:val="03DD14B4"/>
    <w:rsid w:val="048B4F10"/>
    <w:rsid w:val="05496E1D"/>
    <w:rsid w:val="0790552D"/>
    <w:rsid w:val="0A0A57FB"/>
    <w:rsid w:val="0AAA74E0"/>
    <w:rsid w:val="0CA33189"/>
    <w:rsid w:val="0CE560AB"/>
    <w:rsid w:val="0ED2440E"/>
    <w:rsid w:val="0EE02FCE"/>
    <w:rsid w:val="0F126081"/>
    <w:rsid w:val="107D62E6"/>
    <w:rsid w:val="112D158A"/>
    <w:rsid w:val="131D6AA6"/>
    <w:rsid w:val="13EC72DF"/>
    <w:rsid w:val="14FE49E3"/>
    <w:rsid w:val="168C0F1F"/>
    <w:rsid w:val="169C4ED1"/>
    <w:rsid w:val="17A032FB"/>
    <w:rsid w:val="18D25736"/>
    <w:rsid w:val="192D693B"/>
    <w:rsid w:val="1AD27C6F"/>
    <w:rsid w:val="1C031CE4"/>
    <w:rsid w:val="1EA41A09"/>
    <w:rsid w:val="1FB423B2"/>
    <w:rsid w:val="1FC658C9"/>
    <w:rsid w:val="21F91F85"/>
    <w:rsid w:val="237D208A"/>
    <w:rsid w:val="23C64207"/>
    <w:rsid w:val="2A5779EB"/>
    <w:rsid w:val="2A9366B5"/>
    <w:rsid w:val="2ABF650E"/>
    <w:rsid w:val="2BB1567F"/>
    <w:rsid w:val="2BC37160"/>
    <w:rsid w:val="2CF27CFD"/>
    <w:rsid w:val="2DB93523"/>
    <w:rsid w:val="353E4427"/>
    <w:rsid w:val="369260AD"/>
    <w:rsid w:val="37732CCF"/>
    <w:rsid w:val="38D31DF0"/>
    <w:rsid w:val="3B2319C9"/>
    <w:rsid w:val="3B6536D7"/>
    <w:rsid w:val="3BDA652C"/>
    <w:rsid w:val="3DDE3311"/>
    <w:rsid w:val="3FE568D4"/>
    <w:rsid w:val="406075B8"/>
    <w:rsid w:val="41436921"/>
    <w:rsid w:val="427F749C"/>
    <w:rsid w:val="43711D86"/>
    <w:rsid w:val="45442F56"/>
    <w:rsid w:val="4704605B"/>
    <w:rsid w:val="4BC535AD"/>
    <w:rsid w:val="4CC8453E"/>
    <w:rsid w:val="4CE61EED"/>
    <w:rsid w:val="4E3E066C"/>
    <w:rsid w:val="535F4286"/>
    <w:rsid w:val="55266202"/>
    <w:rsid w:val="565B2A40"/>
    <w:rsid w:val="57290D84"/>
    <w:rsid w:val="58FA7DB6"/>
    <w:rsid w:val="5936116C"/>
    <w:rsid w:val="5A663955"/>
    <w:rsid w:val="5B481FCB"/>
    <w:rsid w:val="5C0F5F7E"/>
    <w:rsid w:val="60966616"/>
    <w:rsid w:val="60F727AA"/>
    <w:rsid w:val="62AE5E99"/>
    <w:rsid w:val="64B61035"/>
    <w:rsid w:val="64FB113D"/>
    <w:rsid w:val="65417CA4"/>
    <w:rsid w:val="660404C6"/>
    <w:rsid w:val="66B05D71"/>
    <w:rsid w:val="69BA40E8"/>
    <w:rsid w:val="6A90057A"/>
    <w:rsid w:val="6C1347CA"/>
    <w:rsid w:val="6F7264A0"/>
    <w:rsid w:val="714B679A"/>
    <w:rsid w:val="75CB43E5"/>
    <w:rsid w:val="76A27DBA"/>
    <w:rsid w:val="77EC5650"/>
    <w:rsid w:val="783E33C3"/>
    <w:rsid w:val="78AE4E12"/>
    <w:rsid w:val="79C45026"/>
    <w:rsid w:val="7A124B07"/>
    <w:rsid w:val="7AFF15CE"/>
    <w:rsid w:val="7D6F2271"/>
    <w:rsid w:val="7DEF655E"/>
    <w:rsid w:val="7E952FA5"/>
    <w:rsid w:val="7F5D60C2"/>
    <w:rsid w:val="7F68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E3F7CC-3F69-4B3D-8580-D9654888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5"/>
    <w:qFormat/>
    <w:pPr>
      <w:widowControl w:val="0"/>
      <w:jc w:val="both"/>
    </w:pPr>
    <w:rPr>
      <w:rFonts w:ascii="Times New Roman" w:eastAsia="仿宋_GB2312" w:hAnsi="Times New Roman" w:cs="Times New Roman"/>
      <w:kern w:val="2"/>
      <w:sz w:val="30"/>
      <w:szCs w:val="24"/>
    </w:rPr>
  </w:style>
  <w:style w:type="paragraph" w:styleId="2">
    <w:name w:val="heading 2"/>
    <w:basedOn w:val="a"/>
    <w:next w:val="a"/>
    <w:link w:val="2Char"/>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spacing w:before="100" w:beforeAutospacing="1" w:after="100" w:afterAutospacing="1"/>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_Style 5"/>
    <w:qFormat/>
    <w:pPr>
      <w:widowControl w:val="0"/>
      <w:ind w:firstLineChars="200" w:firstLine="200"/>
      <w:jc w:val="both"/>
    </w:pPr>
    <w:rPr>
      <w:rFonts w:cs="Times New Roman"/>
      <w:kern w:val="2"/>
      <w:sz w:val="24"/>
      <w:szCs w:val="22"/>
    </w:rPr>
  </w:style>
  <w:style w:type="character" w:customStyle="1" w:styleId="2Char">
    <w:name w:val="标题 2 Char"/>
    <w:basedOn w:val="a0"/>
    <w:link w:val="2"/>
    <w:rPr>
      <w:rFonts w:ascii="Calibri Light" w:eastAsia="宋体" w:hAnsi="Calibri Light" w:cs="Times New Roman"/>
      <w:b/>
      <w:bCs/>
      <w:kern w:val="2"/>
      <w:sz w:val="32"/>
      <w:szCs w:val="32"/>
    </w:rPr>
  </w:style>
  <w:style w:type="paragraph" w:customStyle="1" w:styleId="1">
    <w:name w:val="正文文本缩进1"/>
    <w:basedOn w:val="a"/>
    <w:qFormat/>
    <w:pPr>
      <w:spacing w:line="150" w:lineRule="atLeast"/>
      <w:ind w:firstLineChars="200" w:firstLine="420"/>
      <w:textAlignment w:val="baseline"/>
    </w:pPr>
  </w:style>
  <w:style w:type="paragraph" w:customStyle="1" w:styleId="21">
    <w:name w:val="正文首行缩进 21"/>
    <w:basedOn w:val="1"/>
    <w:qFormat/>
    <w:pPr>
      <w:spacing w:line="360" w:lineRule="auto"/>
    </w:pPr>
    <w:rPr>
      <w:rFonts w:eastAsia="宋体"/>
      <w:sz w:val="24"/>
    </w:rPr>
  </w:style>
  <w:style w:type="paragraph" w:customStyle="1" w:styleId="a3">
    <w:name w:val="正文（缩进）"/>
    <w:basedOn w:val="a"/>
    <w:qFormat/>
    <w:pPr>
      <w:spacing w:beforeLines="50" w:before="156" w:afterLines="50" w:after="156" w:line="360" w:lineRule="auto"/>
      <w:ind w:firstLineChars="200" w:firstLine="480"/>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王小玉</dc:creator>
  <cp:lastModifiedBy>HE</cp:lastModifiedBy>
  <cp:revision>4</cp:revision>
  <dcterms:created xsi:type="dcterms:W3CDTF">2022-04-14T09:03:00Z</dcterms:created>
  <dcterms:modified xsi:type="dcterms:W3CDTF">2023-07-27T03:30:00Z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ribbonExt">
    <vt:lpwstr>{"WPSExtOfficeTab":{"OnGetEnabled":false,"OnGetVisible":false}}</vt:lpwstr>
  </property>
  <property fmtid="{D5CDD505-2E9C-101B-9397-08002B2CF9AE}" pid="4" name="ICV">
    <vt:lpwstr>BD299922F45B49EEBBB9E357E44F7E49_13</vt:lpwstr>
  </property>
</Properties>
</file>